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EF" w:rsidRPr="002C47EF" w:rsidRDefault="002C47EF" w:rsidP="002C47EF">
      <w:pPr>
        <w:pStyle w:val="Heading1"/>
        <w:rPr>
          <w:rFonts w:ascii="Myriad Pro" w:hAnsi="Myriad Pro"/>
          <w:smallCaps/>
        </w:rPr>
      </w:pPr>
      <w:bookmarkStart w:id="0" w:name="_GoBack"/>
      <w:bookmarkEnd w:id="0"/>
    </w:p>
    <w:p w:rsidR="002C47EF" w:rsidRPr="002C47EF" w:rsidRDefault="002C47EF" w:rsidP="002C47EF">
      <w:pPr>
        <w:pStyle w:val="Body"/>
        <w:jc w:val="center"/>
        <w:rPr>
          <w:b/>
          <w:sz w:val="28"/>
          <w:szCs w:val="28"/>
        </w:rPr>
      </w:pPr>
      <w:r w:rsidRPr="002C47EF">
        <w:rPr>
          <w:b/>
          <w:sz w:val="28"/>
          <w:szCs w:val="28"/>
        </w:rPr>
        <w:t>Line Of Credit Agreement – Feeder Associations</w:t>
      </w:r>
    </w:p>
    <w:p w:rsidR="002C47EF" w:rsidRPr="002C47EF" w:rsidRDefault="002C47EF" w:rsidP="002C47EF">
      <w:pPr>
        <w:rPr>
          <w:rFonts w:ascii="Myriad Pro" w:hAnsi="Myriad Pro"/>
        </w:rPr>
      </w:pPr>
    </w:p>
    <w:p w:rsidR="002C47EF" w:rsidRPr="002C47EF" w:rsidRDefault="002C47EF" w:rsidP="002C47EF">
      <w:pPr>
        <w:rPr>
          <w:rFonts w:ascii="Myriad Pro" w:hAnsi="Myriad Pro"/>
        </w:rPr>
      </w:pPr>
    </w:p>
    <w:tbl>
      <w:tblPr>
        <w:tblW w:w="0" w:type="auto"/>
        <w:jc w:val="center"/>
        <w:tblInd w:w="2268" w:type="dxa"/>
        <w:tblLayout w:type="fixed"/>
        <w:tblLook w:val="0000"/>
      </w:tblPr>
      <w:tblGrid>
        <w:gridCol w:w="990"/>
        <w:gridCol w:w="1440"/>
        <w:gridCol w:w="3420"/>
        <w:gridCol w:w="2160"/>
      </w:tblGrid>
      <w:tr w:rsidR="002C47EF" w:rsidRPr="002C47EF" w:rsidTr="002C47EF">
        <w:trPr>
          <w:cantSplit/>
          <w:trHeight w:val="360"/>
          <w:jc w:val="center"/>
        </w:trPr>
        <w:tc>
          <w:tcPr>
            <w:tcW w:w="990" w:type="dxa"/>
          </w:tcPr>
          <w:p w:rsidR="002C47EF" w:rsidRPr="002C47EF" w:rsidRDefault="002C47EF" w:rsidP="00B630C0">
            <w:pPr>
              <w:rPr>
                <w:rFonts w:ascii="Myriad Pro" w:hAnsi="Myriad Pro"/>
              </w:rPr>
            </w:pPr>
            <w:r w:rsidRPr="002C47EF">
              <w:rPr>
                <w:rFonts w:ascii="Myriad Pro" w:hAnsi="Myriad Pro"/>
              </w:rPr>
              <w:t>TO:</w:t>
            </w:r>
          </w:p>
        </w:tc>
        <w:tc>
          <w:tcPr>
            <w:tcW w:w="7020" w:type="dxa"/>
            <w:gridSpan w:val="3"/>
          </w:tcPr>
          <w:p w:rsidR="002C47EF" w:rsidRPr="002C47EF" w:rsidRDefault="002C47EF" w:rsidP="00B630C0">
            <w:pPr>
              <w:rPr>
                <w:rFonts w:ascii="Myriad Pro" w:hAnsi="Myriad Pro"/>
              </w:rPr>
            </w:pPr>
            <w:r w:rsidRPr="002C47EF">
              <w:rPr>
                <w:rFonts w:ascii="Myriad Pro" w:hAnsi="Myriad Pro"/>
              </w:rPr>
              <w:t>Alberta Treasury Branches ("ATB")</w:t>
            </w:r>
          </w:p>
          <w:p w:rsidR="002C47EF" w:rsidRPr="002C47EF" w:rsidRDefault="00172A7E" w:rsidP="00B630C0">
            <w:pPr>
              <w:rPr>
                <w:rFonts w:ascii="Myriad Pro" w:hAnsi="Myriad Pro"/>
              </w:rPr>
            </w:pPr>
            <w:r w:rsidRPr="002C47EF">
              <w:rPr>
                <w:rFonts w:ascii="Myriad Pro" w:hAnsi="Myriad Pro"/>
              </w:rPr>
              <w:fldChar w:fldCharType="begin">
                <w:ffData>
                  <w:name w:val="Text1"/>
                  <w:enabled/>
                  <w:calcOnExit w:val="0"/>
                  <w:textInput/>
                </w:ffData>
              </w:fldChar>
            </w:r>
            <w:bookmarkStart w:id="1" w:name="Text1"/>
            <w:r w:rsidR="002C47EF" w:rsidRPr="002C47EF">
              <w:rPr>
                <w:rFonts w:ascii="Myriad Pro" w:hAnsi="Myriad Pro"/>
              </w:rPr>
              <w:instrText xml:space="preserve"> FORMTEXT </w:instrText>
            </w:r>
            <w:r w:rsidRPr="002C47EF">
              <w:rPr>
                <w:rFonts w:ascii="Myriad Pro" w:hAnsi="Myriad Pro"/>
              </w:rPr>
            </w:r>
            <w:r w:rsidRPr="002C47EF">
              <w:rPr>
                <w:rFonts w:ascii="Myriad Pro" w:hAnsi="Myriad Pro"/>
              </w:rPr>
              <w:fldChar w:fldCharType="separate"/>
            </w:r>
            <w:r w:rsidR="002C47EF" w:rsidRPr="002C47EF">
              <w:rPr>
                <w:noProof/>
              </w:rPr>
              <w:t> </w:t>
            </w:r>
            <w:r w:rsidR="002C47EF" w:rsidRPr="002C47EF">
              <w:rPr>
                <w:noProof/>
              </w:rPr>
              <w:t> </w:t>
            </w:r>
            <w:r w:rsidR="002C47EF" w:rsidRPr="002C47EF">
              <w:rPr>
                <w:noProof/>
              </w:rPr>
              <w:t> </w:t>
            </w:r>
            <w:r w:rsidR="002C47EF" w:rsidRPr="002C47EF">
              <w:rPr>
                <w:noProof/>
              </w:rPr>
              <w:t> </w:t>
            </w:r>
            <w:r w:rsidR="002C47EF" w:rsidRPr="002C47EF">
              <w:rPr>
                <w:noProof/>
              </w:rPr>
              <w:t> </w:t>
            </w:r>
            <w:r w:rsidRPr="002C47EF">
              <w:rPr>
                <w:rFonts w:ascii="Myriad Pro" w:hAnsi="Myriad Pro"/>
              </w:rPr>
              <w:fldChar w:fldCharType="end"/>
            </w:r>
            <w:bookmarkEnd w:id="1"/>
          </w:p>
        </w:tc>
      </w:tr>
      <w:tr w:rsidR="002C47EF" w:rsidRPr="002C47EF" w:rsidTr="002C47EF">
        <w:trPr>
          <w:cantSplit/>
          <w:jc w:val="center"/>
        </w:trPr>
        <w:tc>
          <w:tcPr>
            <w:tcW w:w="8010" w:type="dxa"/>
            <w:gridSpan w:val="4"/>
          </w:tcPr>
          <w:p w:rsidR="002C47EF" w:rsidRPr="002C47EF" w:rsidRDefault="002C47EF" w:rsidP="00B630C0">
            <w:pPr>
              <w:rPr>
                <w:rFonts w:ascii="Myriad Pro" w:hAnsi="Myriad Pro"/>
              </w:rPr>
            </w:pPr>
          </w:p>
        </w:tc>
      </w:tr>
      <w:tr w:rsidR="002C47EF" w:rsidRPr="002C47EF" w:rsidTr="002C47EF">
        <w:trPr>
          <w:trHeight w:val="360"/>
          <w:jc w:val="center"/>
        </w:trPr>
        <w:tc>
          <w:tcPr>
            <w:tcW w:w="990" w:type="dxa"/>
          </w:tcPr>
          <w:p w:rsidR="002C47EF" w:rsidRPr="002C47EF" w:rsidRDefault="002C47EF" w:rsidP="00B630C0">
            <w:pPr>
              <w:rPr>
                <w:rFonts w:ascii="Myriad Pro" w:hAnsi="Myriad Pro"/>
              </w:rPr>
            </w:pPr>
            <w:r w:rsidRPr="002C47EF">
              <w:rPr>
                <w:rFonts w:ascii="Myriad Pro" w:hAnsi="Myriad Pro"/>
              </w:rPr>
              <w:t>FROM:</w:t>
            </w:r>
          </w:p>
        </w:tc>
        <w:tc>
          <w:tcPr>
            <w:tcW w:w="4860" w:type="dxa"/>
            <w:gridSpan w:val="2"/>
          </w:tcPr>
          <w:p w:rsidR="002C47EF" w:rsidRPr="002C47EF" w:rsidRDefault="00172A7E" w:rsidP="00B630C0">
            <w:pPr>
              <w:rPr>
                <w:rFonts w:ascii="Myriad Pro" w:hAnsi="Myriad Pro"/>
              </w:rPr>
            </w:pPr>
            <w:r w:rsidRPr="002C47EF">
              <w:rPr>
                <w:rFonts w:ascii="Myriad Pro" w:hAnsi="Myriad Pro"/>
              </w:rPr>
              <w:fldChar w:fldCharType="begin">
                <w:ffData>
                  <w:name w:val="Text2"/>
                  <w:enabled/>
                  <w:calcOnExit w:val="0"/>
                  <w:textInput/>
                </w:ffData>
              </w:fldChar>
            </w:r>
            <w:bookmarkStart w:id="2" w:name="Text2"/>
            <w:r w:rsidR="002C47EF" w:rsidRPr="002C47EF">
              <w:rPr>
                <w:rFonts w:ascii="Myriad Pro" w:hAnsi="Myriad Pro"/>
              </w:rPr>
              <w:instrText xml:space="preserve"> FORMTEXT </w:instrText>
            </w:r>
            <w:r w:rsidRPr="002C47EF">
              <w:rPr>
                <w:rFonts w:ascii="Myriad Pro" w:hAnsi="Myriad Pro"/>
              </w:rPr>
            </w:r>
            <w:r w:rsidRPr="002C47EF">
              <w:rPr>
                <w:rFonts w:ascii="Myriad Pro" w:hAnsi="Myriad Pro"/>
              </w:rPr>
              <w:fldChar w:fldCharType="separate"/>
            </w:r>
            <w:r w:rsidR="002C47EF" w:rsidRPr="002C47EF">
              <w:rPr>
                <w:noProof/>
              </w:rPr>
              <w:t> </w:t>
            </w:r>
            <w:r w:rsidR="002C47EF" w:rsidRPr="002C47EF">
              <w:rPr>
                <w:noProof/>
              </w:rPr>
              <w:t> </w:t>
            </w:r>
            <w:r w:rsidR="002C47EF" w:rsidRPr="002C47EF">
              <w:rPr>
                <w:noProof/>
              </w:rPr>
              <w:t> </w:t>
            </w:r>
            <w:r w:rsidR="002C47EF" w:rsidRPr="002C47EF">
              <w:rPr>
                <w:noProof/>
              </w:rPr>
              <w:t> </w:t>
            </w:r>
            <w:r w:rsidR="002C47EF" w:rsidRPr="002C47EF">
              <w:rPr>
                <w:noProof/>
              </w:rPr>
              <w:t> </w:t>
            </w:r>
            <w:r w:rsidRPr="002C47EF">
              <w:rPr>
                <w:rFonts w:ascii="Myriad Pro" w:hAnsi="Myriad Pro"/>
              </w:rPr>
              <w:fldChar w:fldCharType="end"/>
            </w:r>
            <w:bookmarkEnd w:id="2"/>
          </w:p>
        </w:tc>
        <w:tc>
          <w:tcPr>
            <w:tcW w:w="2160" w:type="dxa"/>
          </w:tcPr>
          <w:p w:rsidR="002C47EF" w:rsidRPr="002C47EF" w:rsidRDefault="002C47EF" w:rsidP="00B630C0">
            <w:pPr>
              <w:rPr>
                <w:rFonts w:ascii="Myriad Pro" w:hAnsi="Myriad Pro"/>
              </w:rPr>
            </w:pPr>
            <w:r w:rsidRPr="002C47EF">
              <w:rPr>
                <w:rFonts w:ascii="Myriad Pro" w:hAnsi="Myriad Pro"/>
              </w:rPr>
              <w:t>(the "Association")</w:t>
            </w:r>
          </w:p>
        </w:tc>
      </w:tr>
      <w:tr w:rsidR="002C47EF" w:rsidRPr="002C47EF" w:rsidTr="002C47EF">
        <w:trPr>
          <w:cantSplit/>
          <w:jc w:val="center"/>
        </w:trPr>
        <w:tc>
          <w:tcPr>
            <w:tcW w:w="8010" w:type="dxa"/>
            <w:gridSpan w:val="4"/>
          </w:tcPr>
          <w:p w:rsidR="002C47EF" w:rsidRPr="002C47EF" w:rsidRDefault="002C47EF" w:rsidP="00B630C0">
            <w:pPr>
              <w:rPr>
                <w:rFonts w:ascii="Myriad Pro" w:hAnsi="Myriad Pro"/>
              </w:rPr>
            </w:pPr>
          </w:p>
        </w:tc>
      </w:tr>
      <w:tr w:rsidR="002C47EF" w:rsidRPr="002C47EF" w:rsidTr="002C47EF">
        <w:trPr>
          <w:cantSplit/>
          <w:trHeight w:val="360"/>
          <w:jc w:val="center"/>
        </w:trPr>
        <w:tc>
          <w:tcPr>
            <w:tcW w:w="990" w:type="dxa"/>
          </w:tcPr>
          <w:p w:rsidR="002C47EF" w:rsidRPr="002C47EF" w:rsidRDefault="002C47EF" w:rsidP="00B630C0">
            <w:pPr>
              <w:rPr>
                <w:rFonts w:ascii="Myriad Pro" w:hAnsi="Myriad Pro"/>
              </w:rPr>
            </w:pPr>
          </w:p>
        </w:tc>
        <w:tc>
          <w:tcPr>
            <w:tcW w:w="7020" w:type="dxa"/>
            <w:gridSpan w:val="3"/>
          </w:tcPr>
          <w:p w:rsidR="002C47EF" w:rsidRPr="002C47EF" w:rsidRDefault="002C47EF" w:rsidP="00B630C0">
            <w:pPr>
              <w:rPr>
                <w:rFonts w:ascii="Myriad Pro" w:hAnsi="Myriad Pro"/>
              </w:rPr>
            </w:pPr>
            <w:r w:rsidRPr="002C47EF">
              <w:rPr>
                <w:rFonts w:ascii="Myriad Pro" w:hAnsi="Myriad Pro"/>
              </w:rPr>
              <w:t>RE:  Line of Credit (the "Credit")</w:t>
            </w:r>
          </w:p>
        </w:tc>
      </w:tr>
      <w:tr w:rsidR="002C47EF" w:rsidRPr="002C47EF" w:rsidTr="002C47EF">
        <w:trPr>
          <w:trHeight w:val="360"/>
          <w:jc w:val="center"/>
        </w:trPr>
        <w:tc>
          <w:tcPr>
            <w:tcW w:w="990" w:type="dxa"/>
          </w:tcPr>
          <w:p w:rsidR="002C47EF" w:rsidRPr="002C47EF" w:rsidRDefault="002C47EF" w:rsidP="00B630C0">
            <w:pPr>
              <w:rPr>
                <w:rFonts w:ascii="Myriad Pro" w:hAnsi="Myriad Pro"/>
              </w:rPr>
            </w:pPr>
          </w:p>
        </w:tc>
        <w:tc>
          <w:tcPr>
            <w:tcW w:w="1440" w:type="dxa"/>
          </w:tcPr>
          <w:p w:rsidR="002C47EF" w:rsidRPr="002C47EF" w:rsidRDefault="002C47EF" w:rsidP="00B630C0">
            <w:pPr>
              <w:rPr>
                <w:rFonts w:ascii="Myriad Pro" w:hAnsi="Myriad Pro"/>
              </w:rPr>
            </w:pPr>
            <w:r w:rsidRPr="002C47EF">
              <w:rPr>
                <w:rFonts w:ascii="Myriad Pro" w:hAnsi="Myriad Pro"/>
              </w:rPr>
              <w:t xml:space="preserve">Credit Limit </w:t>
            </w:r>
          </w:p>
        </w:tc>
        <w:tc>
          <w:tcPr>
            <w:tcW w:w="5580" w:type="dxa"/>
            <w:gridSpan w:val="2"/>
          </w:tcPr>
          <w:p w:rsidR="002C47EF" w:rsidRPr="002C47EF" w:rsidRDefault="002C47EF" w:rsidP="00B630C0">
            <w:pPr>
              <w:rPr>
                <w:rFonts w:ascii="Myriad Pro" w:hAnsi="Myriad Pro"/>
              </w:rPr>
            </w:pPr>
            <w:r w:rsidRPr="002C47EF">
              <w:rPr>
                <w:rFonts w:ascii="Myriad Pro" w:hAnsi="Myriad Pro"/>
              </w:rPr>
              <w:t>$</w:t>
            </w:r>
            <w:r w:rsidR="00172A7E" w:rsidRPr="002C47EF">
              <w:rPr>
                <w:rFonts w:ascii="Myriad Pro" w:hAnsi="Myriad Pro"/>
              </w:rPr>
              <w:fldChar w:fldCharType="begin">
                <w:ffData>
                  <w:name w:val="Text3"/>
                  <w:enabled/>
                  <w:calcOnExit w:val="0"/>
                  <w:textInput/>
                </w:ffData>
              </w:fldChar>
            </w:r>
            <w:bookmarkStart w:id="3" w:name="Text3"/>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noProof/>
              </w:rPr>
              <w:t> </w:t>
            </w:r>
            <w:r w:rsidRPr="002C47EF">
              <w:rPr>
                <w:noProof/>
              </w:rPr>
              <w:t> </w:t>
            </w:r>
            <w:r w:rsidRPr="002C47EF">
              <w:rPr>
                <w:noProof/>
              </w:rPr>
              <w:t> </w:t>
            </w:r>
            <w:r w:rsidRPr="002C47EF">
              <w:rPr>
                <w:noProof/>
              </w:rPr>
              <w:t> </w:t>
            </w:r>
            <w:r w:rsidRPr="002C47EF">
              <w:rPr>
                <w:noProof/>
              </w:rPr>
              <w:t> </w:t>
            </w:r>
            <w:r w:rsidR="00172A7E" w:rsidRPr="002C47EF">
              <w:rPr>
                <w:rFonts w:ascii="Myriad Pro" w:hAnsi="Myriad Pro"/>
              </w:rPr>
              <w:fldChar w:fldCharType="end"/>
            </w:r>
            <w:bookmarkEnd w:id="3"/>
            <w:r w:rsidRPr="002C47EF">
              <w:rPr>
                <w:rFonts w:ascii="Myriad Pro" w:hAnsi="Myriad Pro"/>
              </w:rPr>
              <w:t xml:space="preserve"> (the “Credit Limit’)</w:t>
            </w:r>
          </w:p>
        </w:tc>
      </w:tr>
    </w:tbl>
    <w:p w:rsidR="002C47EF" w:rsidRPr="002C47EF" w:rsidRDefault="002C47EF" w:rsidP="002C47EF">
      <w:pPr>
        <w:jc w:val="both"/>
        <w:rPr>
          <w:rFonts w:ascii="Myriad Pro" w:hAnsi="Myriad Pro"/>
        </w:rPr>
      </w:pPr>
    </w:p>
    <w:p w:rsidR="002C47EF" w:rsidRPr="002C47EF" w:rsidRDefault="002C47EF" w:rsidP="002C47EF">
      <w:pPr>
        <w:jc w:val="both"/>
        <w:rPr>
          <w:rFonts w:ascii="Myriad Pro" w:hAnsi="Myriad Pro"/>
        </w:rPr>
      </w:pPr>
    </w:p>
    <w:p w:rsidR="002C47EF" w:rsidRPr="002C47EF" w:rsidRDefault="002C47EF" w:rsidP="002C47EF">
      <w:pPr>
        <w:jc w:val="both"/>
        <w:rPr>
          <w:rFonts w:ascii="Myriad Pro" w:hAnsi="Myriad Pro"/>
        </w:rPr>
      </w:pPr>
    </w:p>
    <w:p w:rsidR="002C47EF" w:rsidRPr="002C47EF" w:rsidRDefault="002C47EF" w:rsidP="002C47EF">
      <w:pPr>
        <w:jc w:val="both"/>
        <w:rPr>
          <w:rFonts w:ascii="Myriad Pro" w:hAnsi="Myriad Pro"/>
        </w:rPr>
      </w:pPr>
      <w:r w:rsidRPr="002C47EF">
        <w:rPr>
          <w:rFonts w:ascii="Myriad Pro" w:hAnsi="Myriad Pro"/>
        </w:rPr>
        <w:t>In consideration of ATB agreeing to provide credit to the Association on the following terms, the Association agrees as follows:</w:t>
      </w:r>
    </w:p>
    <w:p w:rsidR="002C47EF" w:rsidRPr="002C47EF" w:rsidRDefault="002C47EF" w:rsidP="002C47EF">
      <w:pPr>
        <w:jc w:val="both"/>
        <w:rPr>
          <w:rFonts w:ascii="Myriad Pro" w:hAnsi="Myriad Pro"/>
        </w:rPr>
      </w:pPr>
    </w:p>
    <w:p w:rsidR="002C47EF" w:rsidRPr="002C47EF" w:rsidRDefault="002C47EF" w:rsidP="002C47EF">
      <w:pPr>
        <w:numPr>
          <w:ilvl w:val="0"/>
          <w:numId w:val="2"/>
        </w:numPr>
        <w:jc w:val="both"/>
        <w:rPr>
          <w:rFonts w:ascii="Myriad Pro" w:hAnsi="Myriad Pro"/>
        </w:rPr>
      </w:pPr>
      <w:r w:rsidRPr="002C47EF">
        <w:rPr>
          <w:rFonts w:ascii="Myriad Pro" w:hAnsi="Myriad Pro"/>
        </w:rPr>
        <w:t xml:space="preserve">ATB is authorized to advance or readvance (in either case, an "advance") funds under the Credit from time to time on a specific advance basis by credit to account number </w:t>
      </w:r>
      <w:r w:rsidR="00172A7E" w:rsidRPr="002C47EF">
        <w:rPr>
          <w:rFonts w:ascii="Myriad Pro" w:hAnsi="Myriad Pro"/>
        </w:rPr>
        <w:fldChar w:fldCharType="begin">
          <w:ffData>
            <w:name w:val="Text4"/>
            <w:enabled/>
            <w:calcOnExit w:val="0"/>
            <w:textInput/>
          </w:ffData>
        </w:fldChar>
      </w:r>
      <w:bookmarkStart w:id="4" w:name="Text4"/>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noProof/>
        </w:rPr>
        <w:t> </w:t>
      </w:r>
      <w:r w:rsidRPr="002C47EF">
        <w:rPr>
          <w:noProof/>
        </w:rPr>
        <w:t> </w:t>
      </w:r>
      <w:r w:rsidRPr="002C47EF">
        <w:rPr>
          <w:noProof/>
        </w:rPr>
        <w:t> </w:t>
      </w:r>
      <w:r w:rsidRPr="002C47EF">
        <w:rPr>
          <w:noProof/>
        </w:rPr>
        <w:t> </w:t>
      </w:r>
      <w:r w:rsidRPr="002C47EF">
        <w:rPr>
          <w:noProof/>
        </w:rPr>
        <w:t> </w:t>
      </w:r>
      <w:r w:rsidR="00172A7E" w:rsidRPr="002C47EF">
        <w:rPr>
          <w:rFonts w:ascii="Myriad Pro" w:hAnsi="Myriad Pro"/>
        </w:rPr>
        <w:fldChar w:fldCharType="end"/>
      </w:r>
      <w:bookmarkEnd w:id="4"/>
      <w:r w:rsidRPr="002C47EF">
        <w:rPr>
          <w:rFonts w:ascii="Myriad Pro" w:hAnsi="Myriad Pro"/>
        </w:rPr>
        <w:t xml:space="preserve"> (the "Account") in the name of the Association at the above branch.</w:t>
      </w:r>
    </w:p>
    <w:p w:rsidR="002C47EF" w:rsidRPr="002C47EF" w:rsidRDefault="002C47EF" w:rsidP="002C47EF">
      <w:pPr>
        <w:jc w:val="both"/>
        <w:rPr>
          <w:rFonts w:ascii="Myriad Pro" w:hAnsi="Myriad Pro"/>
        </w:rPr>
      </w:pPr>
    </w:p>
    <w:p w:rsidR="002C47EF" w:rsidRPr="002C47EF" w:rsidRDefault="002C47EF" w:rsidP="002C47EF">
      <w:pPr>
        <w:pStyle w:val="BodyTextIndent"/>
        <w:rPr>
          <w:rFonts w:ascii="Myriad Pro" w:hAnsi="Myriad Pro"/>
          <w:sz w:val="20"/>
        </w:rPr>
      </w:pPr>
      <w:r w:rsidRPr="002C47EF">
        <w:rPr>
          <w:rFonts w:ascii="Myriad Pro" w:hAnsi="Myriad Pro"/>
          <w:sz w:val="20"/>
        </w:rPr>
        <w:t>Each advance, if made, will be in an amount equal to the amount(s) expressed in the Livestock Supply Form (inclusive of its related promissory note, collectively the “Livestock Supply Form”), in the Equity Loan Promissory Note or in other records provided by the Association in respect of the advance and acceptable to ATB.</w:t>
      </w:r>
    </w:p>
    <w:p w:rsidR="002C47EF" w:rsidRPr="002C47EF" w:rsidRDefault="002C47EF" w:rsidP="002C47EF">
      <w:pPr>
        <w:ind w:left="720"/>
        <w:jc w:val="both"/>
        <w:rPr>
          <w:rFonts w:ascii="Myriad Pro" w:hAnsi="Myriad Pro"/>
        </w:rPr>
      </w:pPr>
    </w:p>
    <w:p w:rsidR="002C47EF" w:rsidRPr="002C47EF" w:rsidRDefault="002C47EF" w:rsidP="002C47EF">
      <w:pPr>
        <w:numPr>
          <w:ilvl w:val="0"/>
          <w:numId w:val="2"/>
        </w:numPr>
        <w:jc w:val="both"/>
        <w:rPr>
          <w:rFonts w:ascii="Myriad Pro" w:hAnsi="Myriad Pro"/>
        </w:rPr>
      </w:pPr>
      <w:r w:rsidRPr="002C47EF">
        <w:rPr>
          <w:rFonts w:ascii="Myriad Pro" w:hAnsi="Myriad Pro"/>
        </w:rPr>
        <w:t>ATB may, without restriction:</w:t>
      </w:r>
    </w:p>
    <w:p w:rsidR="002C47EF" w:rsidRPr="002C47EF" w:rsidRDefault="002C47EF" w:rsidP="002C47EF">
      <w:pPr>
        <w:jc w:val="both"/>
        <w:rPr>
          <w:rFonts w:ascii="Myriad Pro" w:hAnsi="Myriad Pro"/>
        </w:rPr>
      </w:pPr>
    </w:p>
    <w:p w:rsidR="002C47EF" w:rsidRPr="002C47EF" w:rsidRDefault="002C47EF" w:rsidP="002C47EF">
      <w:pPr>
        <w:pStyle w:val="BodyTextIndent2"/>
        <w:numPr>
          <w:ilvl w:val="0"/>
          <w:numId w:val="3"/>
        </w:numPr>
        <w:rPr>
          <w:rFonts w:ascii="Myriad Pro" w:hAnsi="Myriad Pro"/>
          <w:sz w:val="20"/>
        </w:rPr>
      </w:pPr>
      <w:r w:rsidRPr="002C47EF">
        <w:rPr>
          <w:rFonts w:ascii="Myriad Pro" w:hAnsi="Myriad Pro"/>
          <w:sz w:val="20"/>
        </w:rPr>
        <w:t>refuse to make any further advance on the Credit if the amount of such advance, when added to the amount then outstanding on the Credit, would exceed the Credit Limit, provided that this agreement will apply to the Credit even if the amount advanced or outstanding on it exceeds the Credit Limit;</w:t>
      </w:r>
    </w:p>
    <w:p w:rsidR="002C47EF" w:rsidRPr="002C47EF" w:rsidRDefault="002C47EF" w:rsidP="002C47EF">
      <w:pPr>
        <w:ind w:left="1440" w:hanging="720"/>
        <w:jc w:val="both"/>
        <w:rPr>
          <w:rFonts w:ascii="Myriad Pro" w:hAnsi="Myriad Pro"/>
        </w:rPr>
      </w:pPr>
    </w:p>
    <w:p w:rsidR="002C47EF" w:rsidRPr="002C47EF" w:rsidRDefault="002C47EF" w:rsidP="002C47EF">
      <w:pPr>
        <w:numPr>
          <w:ilvl w:val="0"/>
          <w:numId w:val="3"/>
        </w:numPr>
        <w:jc w:val="both"/>
        <w:rPr>
          <w:rFonts w:ascii="Myriad Pro" w:hAnsi="Myriad Pro"/>
        </w:rPr>
      </w:pPr>
      <w:r w:rsidRPr="002C47EF">
        <w:rPr>
          <w:rFonts w:ascii="Myriad Pro" w:hAnsi="Myriad Pro"/>
        </w:rPr>
        <w:t>on oral or written notice to the Association, temporarily or permanently reduce the Credit Limit;</w:t>
      </w:r>
    </w:p>
    <w:p w:rsidR="002C47EF" w:rsidRPr="002C47EF" w:rsidRDefault="002C47EF" w:rsidP="002C47EF">
      <w:pPr>
        <w:jc w:val="both"/>
        <w:rPr>
          <w:rFonts w:ascii="Myriad Pro" w:hAnsi="Myriad Pro"/>
        </w:rPr>
      </w:pPr>
    </w:p>
    <w:p w:rsidR="002C47EF" w:rsidRPr="002C47EF" w:rsidRDefault="002C47EF" w:rsidP="002C47EF">
      <w:pPr>
        <w:numPr>
          <w:ilvl w:val="0"/>
          <w:numId w:val="3"/>
        </w:numPr>
        <w:jc w:val="both"/>
        <w:rPr>
          <w:rFonts w:ascii="Myriad Pro" w:hAnsi="Myriad Pro"/>
        </w:rPr>
      </w:pPr>
      <w:proofErr w:type="gramStart"/>
      <w:r w:rsidRPr="002C47EF">
        <w:rPr>
          <w:rFonts w:ascii="Myriad Pro" w:hAnsi="Myriad Pro"/>
        </w:rPr>
        <w:t>on</w:t>
      </w:r>
      <w:proofErr w:type="gramEnd"/>
      <w:r w:rsidRPr="002C47EF">
        <w:rPr>
          <w:rFonts w:ascii="Myriad Pro" w:hAnsi="Myriad Pro"/>
        </w:rPr>
        <w:t xml:space="preserve"> oral or written notice to the Association, terminate the Credit, in which case no further advances will be available and all amounts then outstanding will become immediately payable.</w:t>
      </w:r>
    </w:p>
    <w:p w:rsidR="002C47EF" w:rsidRPr="002C47EF" w:rsidRDefault="002C47EF" w:rsidP="002C47EF">
      <w:pPr>
        <w:jc w:val="both"/>
        <w:rPr>
          <w:rFonts w:ascii="Myriad Pro" w:hAnsi="Myriad Pro"/>
        </w:rPr>
      </w:pPr>
    </w:p>
    <w:p w:rsidR="002C47EF" w:rsidRPr="002C47EF" w:rsidRDefault="002C47EF" w:rsidP="002C47EF">
      <w:pPr>
        <w:pStyle w:val="BodyTextIndent3"/>
        <w:numPr>
          <w:ilvl w:val="0"/>
          <w:numId w:val="2"/>
        </w:numPr>
        <w:rPr>
          <w:rFonts w:ascii="Myriad Pro" w:hAnsi="Myriad Pro"/>
          <w:sz w:val="20"/>
        </w:rPr>
      </w:pPr>
      <w:r w:rsidRPr="002C47EF">
        <w:rPr>
          <w:rFonts w:ascii="Myriad Pro" w:hAnsi="Myriad Pro"/>
          <w:sz w:val="20"/>
        </w:rPr>
        <w:t>The Association promises to pay interest to ATB on each advance at the rate set forth in the respective promissory note.  Interest in all cases will be calculated daily and, prior to demand, will be payable on the last day of each month, both before and after any termination of the Account, or judgment and until payment of the advance in full.  The interest rates applicable to each advance, set forth on the corresponding promissory note, will be:</w:t>
      </w:r>
    </w:p>
    <w:p w:rsidR="002C47EF" w:rsidRPr="002C47EF" w:rsidRDefault="002C47EF" w:rsidP="002C47EF">
      <w:pPr>
        <w:jc w:val="both"/>
        <w:rPr>
          <w:rFonts w:ascii="Myriad Pro" w:hAnsi="Myriad Pro"/>
        </w:rPr>
      </w:pPr>
    </w:p>
    <w:p w:rsidR="002C47EF" w:rsidRPr="002C47EF" w:rsidRDefault="002C47EF" w:rsidP="002C47EF">
      <w:pPr>
        <w:numPr>
          <w:ilvl w:val="0"/>
          <w:numId w:val="4"/>
        </w:numPr>
        <w:jc w:val="both"/>
        <w:rPr>
          <w:rFonts w:ascii="Myriad Pro" w:hAnsi="Myriad Pro"/>
        </w:rPr>
      </w:pPr>
      <w:r w:rsidRPr="002C47EF">
        <w:rPr>
          <w:rFonts w:ascii="Myriad Pro" w:hAnsi="Myriad Pro"/>
        </w:rPr>
        <w:t xml:space="preserve">variable rate per annum equal to the Prime Lending Rate of ATB </w:t>
      </w:r>
      <w:commentRangeStart w:id="5"/>
      <w:r w:rsidR="00172A7E" w:rsidRPr="002C47EF">
        <w:rPr>
          <w:rFonts w:ascii="Myriad Pro" w:hAnsi="Myriad Pro"/>
        </w:rPr>
        <w:fldChar w:fldCharType="begin">
          <w:ffData>
            <w:name w:val="Text11"/>
            <w:enabled/>
            <w:calcOnExit w:val="0"/>
            <w:textInput>
              <w:default w:val="minus 1/4 of 1%"/>
            </w:textInput>
          </w:ffData>
        </w:fldChar>
      </w:r>
      <w:bookmarkStart w:id="6" w:name="Text11"/>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rFonts w:ascii="Myriad Pro" w:hAnsi="Myriad Pro"/>
          <w:noProof/>
        </w:rPr>
        <w:t>minus 1/4 of 1%</w:t>
      </w:r>
      <w:r w:rsidR="00172A7E" w:rsidRPr="002C47EF">
        <w:rPr>
          <w:rFonts w:ascii="Myriad Pro" w:hAnsi="Myriad Pro"/>
        </w:rPr>
        <w:fldChar w:fldCharType="end"/>
      </w:r>
      <w:bookmarkEnd w:id="6"/>
      <w:commentRangeEnd w:id="5"/>
      <w:r w:rsidRPr="002C47EF">
        <w:rPr>
          <w:rStyle w:val="CommentReference"/>
          <w:rFonts w:ascii="Myriad Pro" w:hAnsi="Myriad Pro"/>
          <w:vanish/>
          <w:sz w:val="20"/>
        </w:rPr>
        <w:commentReference w:id="5"/>
      </w:r>
      <w:r w:rsidRPr="002C47EF">
        <w:rPr>
          <w:rFonts w:ascii="Myriad Pro" w:hAnsi="Myriad Pro"/>
        </w:rPr>
        <w:t xml:space="preserve"> per annum, computed from the respective dates of such advance;</w:t>
      </w:r>
    </w:p>
    <w:p w:rsidR="002C47EF" w:rsidRPr="002C47EF" w:rsidRDefault="002C47EF" w:rsidP="002C47EF">
      <w:pPr>
        <w:jc w:val="both"/>
        <w:rPr>
          <w:rFonts w:ascii="Myriad Pro" w:hAnsi="Myriad Pro"/>
        </w:rPr>
      </w:pPr>
    </w:p>
    <w:p w:rsidR="002C47EF" w:rsidRPr="002C47EF" w:rsidRDefault="002C47EF" w:rsidP="002C47EF">
      <w:pPr>
        <w:ind w:left="720"/>
        <w:jc w:val="center"/>
        <w:rPr>
          <w:rFonts w:ascii="Myriad Pro" w:hAnsi="Myriad Pro"/>
        </w:rPr>
      </w:pPr>
      <w:proofErr w:type="gramStart"/>
      <w:r w:rsidRPr="002C47EF">
        <w:rPr>
          <w:rFonts w:ascii="Myriad Pro" w:hAnsi="Myriad Pro"/>
        </w:rPr>
        <w:t>or</w:t>
      </w:r>
      <w:proofErr w:type="gramEnd"/>
    </w:p>
    <w:p w:rsidR="002C47EF" w:rsidRPr="002C47EF" w:rsidRDefault="002C47EF" w:rsidP="002C47EF">
      <w:pPr>
        <w:ind w:left="720"/>
        <w:jc w:val="both"/>
        <w:rPr>
          <w:rFonts w:ascii="Myriad Pro" w:hAnsi="Myriad Pro"/>
        </w:rPr>
      </w:pPr>
    </w:p>
    <w:p w:rsidR="002C47EF" w:rsidRPr="002C47EF" w:rsidRDefault="002C47EF" w:rsidP="002C47EF">
      <w:pPr>
        <w:numPr>
          <w:ilvl w:val="0"/>
          <w:numId w:val="4"/>
        </w:numPr>
        <w:jc w:val="both"/>
        <w:rPr>
          <w:rFonts w:ascii="Myriad Pro" w:hAnsi="Myriad Pro"/>
        </w:rPr>
      </w:pPr>
      <w:r w:rsidRPr="002C47EF">
        <w:rPr>
          <w:rFonts w:ascii="Myriad Pro" w:hAnsi="Myriad Pro"/>
        </w:rPr>
        <w:t xml:space="preserve">for the period from and including the date of such advance to and including 180 days thereafter, a fixed rate per annum equal to the Prime Lending Rate of </w:t>
      </w:r>
      <w:commentRangeStart w:id="7"/>
      <w:r w:rsidR="00172A7E" w:rsidRPr="002C47EF">
        <w:rPr>
          <w:rFonts w:ascii="Myriad Pro" w:hAnsi="Myriad Pro"/>
        </w:rPr>
        <w:fldChar w:fldCharType="begin">
          <w:ffData>
            <w:name w:val="Text13"/>
            <w:enabled/>
            <w:calcOnExit w:val="0"/>
            <w:textInput>
              <w:default w:val="ATB"/>
            </w:textInput>
          </w:ffData>
        </w:fldChar>
      </w:r>
      <w:bookmarkStart w:id="8" w:name="Text13"/>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rFonts w:ascii="Myriad Pro" w:hAnsi="Myriad Pro"/>
          <w:noProof/>
        </w:rPr>
        <w:t>ATB</w:t>
      </w:r>
      <w:r w:rsidR="00172A7E" w:rsidRPr="002C47EF">
        <w:rPr>
          <w:rFonts w:ascii="Myriad Pro" w:hAnsi="Myriad Pro"/>
        </w:rPr>
        <w:fldChar w:fldCharType="end"/>
      </w:r>
      <w:bookmarkEnd w:id="8"/>
      <w:commentRangeEnd w:id="7"/>
      <w:r w:rsidRPr="002C47EF">
        <w:rPr>
          <w:rStyle w:val="CommentReference"/>
          <w:rFonts w:ascii="Myriad Pro" w:hAnsi="Myriad Pro"/>
          <w:vanish/>
          <w:sz w:val="20"/>
        </w:rPr>
        <w:commentReference w:id="7"/>
      </w:r>
      <w:r w:rsidRPr="002C47EF">
        <w:rPr>
          <w:rFonts w:ascii="Myriad Pro" w:hAnsi="Myriad Pro"/>
        </w:rPr>
        <w:t xml:space="preserve"> in effect at the date of such advance and thereafter at a variable rate per annum equal to the Prime Lending Rate of ATB (in effect at the time of conversion to a variable rate) </w:t>
      </w:r>
      <w:commentRangeStart w:id="9"/>
      <w:r w:rsidR="00172A7E" w:rsidRPr="002C47EF">
        <w:rPr>
          <w:rFonts w:ascii="Myriad Pro" w:hAnsi="Myriad Pro"/>
        </w:rPr>
        <w:fldChar w:fldCharType="begin">
          <w:ffData>
            <w:name w:val="Text11"/>
            <w:enabled/>
            <w:calcOnExit w:val="0"/>
            <w:textInput>
              <w:default w:val="minus 1/4 of 1%"/>
            </w:textInput>
          </w:ffData>
        </w:fldChar>
      </w:r>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rFonts w:ascii="Myriad Pro" w:hAnsi="Myriad Pro"/>
          <w:noProof/>
        </w:rPr>
        <w:t>minus 1/4 of 1%</w:t>
      </w:r>
      <w:r w:rsidR="00172A7E" w:rsidRPr="002C47EF">
        <w:rPr>
          <w:rFonts w:ascii="Myriad Pro" w:hAnsi="Myriad Pro"/>
        </w:rPr>
        <w:fldChar w:fldCharType="end"/>
      </w:r>
      <w:commentRangeEnd w:id="9"/>
      <w:r w:rsidRPr="002C47EF">
        <w:rPr>
          <w:rStyle w:val="CommentReference"/>
          <w:rFonts w:ascii="Myriad Pro" w:hAnsi="Myriad Pro"/>
          <w:vanish/>
          <w:sz w:val="20"/>
        </w:rPr>
        <w:commentReference w:id="9"/>
      </w:r>
      <w:r w:rsidRPr="002C47EF">
        <w:rPr>
          <w:rFonts w:ascii="Myriad Pro" w:hAnsi="Myriad Pro"/>
        </w:rPr>
        <w:t xml:space="preserve"> per annum,</w:t>
      </w:r>
    </w:p>
    <w:p w:rsidR="002C47EF" w:rsidRPr="002C47EF" w:rsidRDefault="002C47EF" w:rsidP="002C47EF">
      <w:pPr>
        <w:ind w:left="720"/>
        <w:jc w:val="both"/>
        <w:rPr>
          <w:rFonts w:ascii="Myriad Pro" w:hAnsi="Myriad Pro"/>
        </w:rPr>
      </w:pPr>
    </w:p>
    <w:p w:rsidR="002C47EF" w:rsidRPr="002C47EF" w:rsidRDefault="002C47EF" w:rsidP="002C47EF">
      <w:pPr>
        <w:ind w:left="720"/>
        <w:jc w:val="center"/>
        <w:rPr>
          <w:rFonts w:ascii="Myriad Pro" w:hAnsi="Myriad Pro"/>
        </w:rPr>
      </w:pPr>
      <w:proofErr w:type="gramStart"/>
      <w:r w:rsidRPr="002C47EF">
        <w:rPr>
          <w:rFonts w:ascii="Myriad Pro" w:hAnsi="Myriad Pro"/>
        </w:rPr>
        <w:t>or</w:t>
      </w:r>
      <w:proofErr w:type="gramEnd"/>
    </w:p>
    <w:p w:rsidR="002C47EF" w:rsidRPr="002C47EF" w:rsidRDefault="002C47EF" w:rsidP="002C47EF">
      <w:pPr>
        <w:ind w:left="720"/>
        <w:jc w:val="center"/>
        <w:rPr>
          <w:rFonts w:ascii="Myriad Pro" w:hAnsi="Myriad Pro"/>
        </w:rPr>
      </w:pPr>
    </w:p>
    <w:p w:rsidR="002C47EF" w:rsidRPr="002C47EF" w:rsidRDefault="002C47EF" w:rsidP="002C47EF">
      <w:pPr>
        <w:numPr>
          <w:ilvl w:val="0"/>
          <w:numId w:val="4"/>
        </w:numPr>
        <w:jc w:val="both"/>
        <w:rPr>
          <w:rFonts w:ascii="Myriad Pro" w:hAnsi="Myriad Pro"/>
        </w:rPr>
      </w:pPr>
      <w:r w:rsidRPr="002C47EF">
        <w:rPr>
          <w:rFonts w:ascii="Myriad Pro" w:hAnsi="Myriad Pro"/>
        </w:rPr>
        <w:t xml:space="preserve">for the period from and including the date of such advance to and including 365 days thereafter, a fixed rate per annum equal to the Prime Lending Rate of ATB in effect at the date of such advance </w:t>
      </w:r>
      <w:commentRangeStart w:id="10"/>
      <w:r w:rsidR="00172A7E" w:rsidRPr="002C47EF">
        <w:rPr>
          <w:rFonts w:ascii="Myriad Pro" w:hAnsi="Myriad Pro"/>
        </w:rPr>
        <w:fldChar w:fldCharType="begin">
          <w:ffData>
            <w:name w:val="Text12"/>
            <w:enabled/>
            <w:calcOnExit w:val="0"/>
            <w:textInput>
              <w:default w:val="plus 1/4 of 1%"/>
            </w:textInput>
          </w:ffData>
        </w:fldChar>
      </w:r>
      <w:bookmarkStart w:id="11" w:name="Text12"/>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rFonts w:ascii="Myriad Pro" w:hAnsi="Myriad Pro"/>
          <w:noProof/>
        </w:rPr>
        <w:t>plus 1/4 of 1%</w:t>
      </w:r>
      <w:r w:rsidR="00172A7E" w:rsidRPr="002C47EF">
        <w:rPr>
          <w:rFonts w:ascii="Myriad Pro" w:hAnsi="Myriad Pro"/>
        </w:rPr>
        <w:fldChar w:fldCharType="end"/>
      </w:r>
      <w:bookmarkEnd w:id="11"/>
      <w:commentRangeEnd w:id="10"/>
      <w:r w:rsidRPr="002C47EF">
        <w:rPr>
          <w:rStyle w:val="CommentReference"/>
          <w:rFonts w:ascii="Myriad Pro" w:hAnsi="Myriad Pro"/>
          <w:vanish/>
          <w:sz w:val="20"/>
        </w:rPr>
        <w:commentReference w:id="10"/>
      </w:r>
      <w:r w:rsidRPr="002C47EF">
        <w:rPr>
          <w:rFonts w:ascii="Myriad Pro" w:hAnsi="Myriad Pro"/>
        </w:rPr>
        <w:t xml:space="preserve"> per annum.</w:t>
      </w:r>
    </w:p>
    <w:p w:rsidR="002C47EF" w:rsidRPr="002C47EF" w:rsidRDefault="002C47EF" w:rsidP="002C47EF">
      <w:pPr>
        <w:jc w:val="both"/>
        <w:rPr>
          <w:rFonts w:ascii="Myriad Pro" w:hAnsi="Myriad Pro"/>
        </w:rPr>
      </w:pPr>
    </w:p>
    <w:p w:rsidR="002C47EF" w:rsidRPr="002C47EF" w:rsidRDefault="002C47EF" w:rsidP="002C47EF">
      <w:pPr>
        <w:pStyle w:val="BodyTextIndent3"/>
        <w:numPr>
          <w:ilvl w:val="0"/>
          <w:numId w:val="2"/>
        </w:numPr>
        <w:rPr>
          <w:rFonts w:ascii="Myriad Pro" w:hAnsi="Myriad Pro"/>
          <w:sz w:val="20"/>
        </w:rPr>
      </w:pPr>
      <w:r w:rsidRPr="002C47EF">
        <w:rPr>
          <w:rFonts w:ascii="Myriad Pro" w:hAnsi="Myriad Pro"/>
          <w:sz w:val="20"/>
        </w:rPr>
        <w:t>In addition to debiting the Account with the amount of each advance, ATB shall also be entitled to debit the Account with the amount of all interest payable by the Association pursuant to this Agreement.</w:t>
      </w:r>
    </w:p>
    <w:p w:rsidR="002C47EF" w:rsidRPr="002C47EF" w:rsidRDefault="002C47EF" w:rsidP="002C47EF">
      <w:pPr>
        <w:pStyle w:val="BodyTextIndent3"/>
        <w:ind w:left="0" w:firstLine="0"/>
        <w:rPr>
          <w:rFonts w:ascii="Myriad Pro" w:hAnsi="Myriad Pro"/>
          <w:sz w:val="20"/>
        </w:rPr>
      </w:pPr>
    </w:p>
    <w:p w:rsidR="002C47EF" w:rsidRPr="002C47EF" w:rsidRDefault="002C47EF" w:rsidP="002C47EF">
      <w:pPr>
        <w:pStyle w:val="BodyTextIndent3"/>
        <w:numPr>
          <w:ilvl w:val="0"/>
          <w:numId w:val="2"/>
        </w:numPr>
        <w:rPr>
          <w:rFonts w:ascii="Myriad Pro" w:hAnsi="Myriad Pro"/>
          <w:sz w:val="20"/>
        </w:rPr>
      </w:pPr>
      <w:r w:rsidRPr="002C47EF">
        <w:rPr>
          <w:rFonts w:ascii="Myriad Pro" w:hAnsi="Myriad Pro"/>
          <w:sz w:val="20"/>
        </w:rPr>
        <w:t>Each advance made under the Credit shall be repayable in full together with all accrued interest at the appropriate interest rate and costs on a solicitor-client basis, on the earlier of demand or 15 months from the date of the initial advance in respect of a feeder member.</w:t>
      </w:r>
    </w:p>
    <w:p w:rsidR="002C47EF" w:rsidRPr="002C47EF" w:rsidRDefault="002C47EF" w:rsidP="002C47EF">
      <w:pPr>
        <w:pStyle w:val="BodyTextIndent3"/>
        <w:ind w:left="0" w:firstLine="0"/>
        <w:rPr>
          <w:rFonts w:ascii="Myriad Pro" w:hAnsi="Myriad Pro"/>
          <w:sz w:val="20"/>
        </w:rPr>
      </w:pPr>
    </w:p>
    <w:p w:rsidR="002C47EF" w:rsidRPr="002C47EF" w:rsidRDefault="002C47EF" w:rsidP="002C47EF">
      <w:pPr>
        <w:numPr>
          <w:ilvl w:val="0"/>
          <w:numId w:val="2"/>
        </w:numPr>
        <w:jc w:val="both"/>
        <w:rPr>
          <w:rFonts w:ascii="Myriad Pro" w:hAnsi="Myriad Pro"/>
        </w:rPr>
      </w:pPr>
      <w:r w:rsidRPr="002C47EF">
        <w:rPr>
          <w:rFonts w:ascii="Myriad Pro" w:hAnsi="Myriad Pro"/>
        </w:rPr>
        <w:t>ATB's written statement of the amount owing under the Credit and the interest rate(s) applicable to it at any particular time will, in the absence of obvious error, be conclusively binding on the Association for all purposes.  Such statement may be included with the consolidated statement of the Account from time to time, or by separate monthly listing of outstanding advances (list of feeder members).</w:t>
      </w:r>
    </w:p>
    <w:p w:rsidR="002C47EF" w:rsidRPr="002C47EF" w:rsidRDefault="002C47EF" w:rsidP="002C47EF">
      <w:pPr>
        <w:jc w:val="both"/>
        <w:rPr>
          <w:rFonts w:ascii="Myriad Pro" w:hAnsi="Myriad Pro"/>
        </w:rPr>
      </w:pPr>
    </w:p>
    <w:p w:rsidR="002C47EF" w:rsidRPr="002C47EF" w:rsidRDefault="002C47EF" w:rsidP="002C47EF">
      <w:pPr>
        <w:numPr>
          <w:ilvl w:val="0"/>
          <w:numId w:val="2"/>
        </w:numPr>
        <w:jc w:val="both"/>
        <w:rPr>
          <w:rFonts w:ascii="Myriad Pro" w:hAnsi="Myriad Pro"/>
        </w:rPr>
      </w:pPr>
      <w:r w:rsidRPr="002C47EF">
        <w:rPr>
          <w:rFonts w:ascii="Myriad Pro" w:hAnsi="Myriad Pro"/>
        </w:rPr>
        <w:t>It is understood that additional agreements may from time to time exist between ATB and the Association relating to the Credit and in the event of a conflict between this agreement and any other agreement relating to the Credit, such other agreement will prevail.  If there is no conflict, this agreement and such other agreement will be read in conjunction with and as supplementary to each other.</w:t>
      </w:r>
    </w:p>
    <w:p w:rsidR="002C47EF" w:rsidRPr="002C47EF" w:rsidRDefault="002C47EF" w:rsidP="002C47EF">
      <w:pPr>
        <w:jc w:val="both"/>
        <w:rPr>
          <w:rFonts w:ascii="Myriad Pro" w:hAnsi="Myriad Pro"/>
        </w:rPr>
      </w:pPr>
    </w:p>
    <w:p w:rsidR="002C47EF" w:rsidRPr="002C47EF" w:rsidRDefault="002C47EF" w:rsidP="002C47EF">
      <w:pPr>
        <w:jc w:val="both"/>
        <w:rPr>
          <w:rFonts w:ascii="Myriad Pro" w:hAnsi="Myriad Pro"/>
        </w:rPr>
      </w:pPr>
    </w:p>
    <w:p w:rsidR="002C47EF" w:rsidRPr="002C47EF" w:rsidRDefault="002C47EF" w:rsidP="002C47EF">
      <w:pPr>
        <w:jc w:val="both"/>
        <w:rPr>
          <w:rFonts w:ascii="Myriad Pro" w:hAnsi="Myriad Pro"/>
        </w:rPr>
      </w:pPr>
    </w:p>
    <w:p w:rsidR="002C47EF" w:rsidRPr="002C47EF" w:rsidRDefault="002C47EF" w:rsidP="002C47EF">
      <w:pPr>
        <w:jc w:val="both"/>
        <w:rPr>
          <w:rFonts w:ascii="Myriad Pro" w:hAnsi="Myriad Pro"/>
        </w:rPr>
      </w:pPr>
      <w:r w:rsidRPr="002C47EF">
        <w:rPr>
          <w:rFonts w:ascii="Myriad Pro" w:hAnsi="Myriad Pro"/>
        </w:rPr>
        <w:t xml:space="preserve">The Association has executed this agreement this </w:t>
      </w:r>
      <w:r w:rsidR="00172A7E" w:rsidRPr="002C47EF">
        <w:rPr>
          <w:rFonts w:ascii="Myriad Pro" w:hAnsi="Myriad Pro"/>
        </w:rPr>
        <w:fldChar w:fldCharType="begin">
          <w:ffData>
            <w:name w:val="Text7"/>
            <w:enabled/>
            <w:calcOnExit w:val="0"/>
            <w:textInput/>
          </w:ffData>
        </w:fldChar>
      </w:r>
      <w:bookmarkStart w:id="12" w:name="Text7"/>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noProof/>
        </w:rPr>
        <w:t> </w:t>
      </w:r>
      <w:r w:rsidRPr="002C47EF">
        <w:rPr>
          <w:noProof/>
        </w:rPr>
        <w:t> </w:t>
      </w:r>
      <w:r w:rsidRPr="002C47EF">
        <w:rPr>
          <w:noProof/>
        </w:rPr>
        <w:t> </w:t>
      </w:r>
      <w:r w:rsidRPr="002C47EF">
        <w:rPr>
          <w:noProof/>
        </w:rPr>
        <w:t> </w:t>
      </w:r>
      <w:r w:rsidRPr="002C47EF">
        <w:rPr>
          <w:noProof/>
        </w:rPr>
        <w:t> </w:t>
      </w:r>
      <w:r w:rsidR="00172A7E" w:rsidRPr="002C47EF">
        <w:rPr>
          <w:rFonts w:ascii="Myriad Pro" w:hAnsi="Myriad Pro"/>
        </w:rPr>
        <w:fldChar w:fldCharType="end"/>
      </w:r>
      <w:bookmarkEnd w:id="12"/>
      <w:r w:rsidRPr="002C47EF">
        <w:rPr>
          <w:rFonts w:ascii="Myriad Pro" w:hAnsi="Myriad Pro"/>
        </w:rPr>
        <w:t xml:space="preserve"> day of </w:t>
      </w:r>
      <w:r w:rsidR="00172A7E" w:rsidRPr="002C47EF">
        <w:rPr>
          <w:rFonts w:ascii="Myriad Pro" w:hAnsi="Myriad Pro"/>
        </w:rPr>
        <w:fldChar w:fldCharType="begin">
          <w:ffData>
            <w:name w:val="Text8"/>
            <w:enabled/>
            <w:calcOnExit w:val="0"/>
            <w:textInput/>
          </w:ffData>
        </w:fldChar>
      </w:r>
      <w:bookmarkStart w:id="13" w:name="Text8"/>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noProof/>
        </w:rPr>
        <w:t> </w:t>
      </w:r>
      <w:r w:rsidRPr="002C47EF">
        <w:rPr>
          <w:noProof/>
        </w:rPr>
        <w:t> </w:t>
      </w:r>
      <w:r w:rsidRPr="002C47EF">
        <w:rPr>
          <w:noProof/>
        </w:rPr>
        <w:t> </w:t>
      </w:r>
      <w:r w:rsidRPr="002C47EF">
        <w:rPr>
          <w:noProof/>
        </w:rPr>
        <w:t> </w:t>
      </w:r>
      <w:r w:rsidRPr="002C47EF">
        <w:rPr>
          <w:noProof/>
        </w:rPr>
        <w:t> </w:t>
      </w:r>
      <w:r w:rsidR="00172A7E" w:rsidRPr="002C47EF">
        <w:rPr>
          <w:rFonts w:ascii="Myriad Pro" w:hAnsi="Myriad Pro"/>
        </w:rPr>
        <w:fldChar w:fldCharType="end"/>
      </w:r>
      <w:bookmarkEnd w:id="13"/>
      <w:r w:rsidRPr="002C47EF">
        <w:rPr>
          <w:rFonts w:ascii="Myriad Pro" w:hAnsi="Myriad Pro"/>
        </w:rPr>
        <w:t xml:space="preserve"> </w:t>
      </w:r>
      <w:r w:rsidR="00172A7E" w:rsidRPr="002C47EF">
        <w:rPr>
          <w:rFonts w:ascii="Myriad Pro" w:hAnsi="Myriad Pro"/>
        </w:rPr>
        <w:fldChar w:fldCharType="begin">
          <w:ffData>
            <w:name w:val="Text9"/>
            <w:enabled/>
            <w:calcOnExit w:val="0"/>
            <w:textInput/>
          </w:ffData>
        </w:fldChar>
      </w:r>
      <w:bookmarkStart w:id="14" w:name="Text9"/>
      <w:r w:rsidRPr="002C47EF">
        <w:rPr>
          <w:rFonts w:ascii="Myriad Pro" w:hAnsi="Myriad Pro"/>
        </w:rPr>
        <w:instrText xml:space="preserve"> FORMTEXT </w:instrText>
      </w:r>
      <w:r w:rsidR="00172A7E" w:rsidRPr="002C47EF">
        <w:rPr>
          <w:rFonts w:ascii="Myriad Pro" w:hAnsi="Myriad Pro"/>
        </w:rPr>
      </w:r>
      <w:r w:rsidR="00172A7E" w:rsidRPr="002C47EF">
        <w:rPr>
          <w:rFonts w:ascii="Myriad Pro" w:hAnsi="Myriad Pro"/>
        </w:rPr>
        <w:fldChar w:fldCharType="separate"/>
      </w:r>
      <w:r w:rsidRPr="002C47EF">
        <w:rPr>
          <w:noProof/>
        </w:rPr>
        <w:t> </w:t>
      </w:r>
      <w:r w:rsidRPr="002C47EF">
        <w:rPr>
          <w:noProof/>
        </w:rPr>
        <w:t> </w:t>
      </w:r>
      <w:r w:rsidRPr="002C47EF">
        <w:rPr>
          <w:noProof/>
        </w:rPr>
        <w:t> </w:t>
      </w:r>
      <w:r w:rsidRPr="002C47EF">
        <w:rPr>
          <w:noProof/>
        </w:rPr>
        <w:t> </w:t>
      </w:r>
      <w:r w:rsidRPr="002C47EF">
        <w:rPr>
          <w:noProof/>
        </w:rPr>
        <w:t> </w:t>
      </w:r>
      <w:r w:rsidR="00172A7E" w:rsidRPr="002C47EF">
        <w:rPr>
          <w:rFonts w:ascii="Myriad Pro" w:hAnsi="Myriad Pro"/>
        </w:rPr>
        <w:fldChar w:fldCharType="end"/>
      </w:r>
      <w:bookmarkEnd w:id="14"/>
    </w:p>
    <w:p w:rsidR="002C47EF" w:rsidRPr="002C47EF" w:rsidRDefault="002C47EF" w:rsidP="002C47EF">
      <w:pPr>
        <w:jc w:val="both"/>
        <w:rPr>
          <w:rFonts w:ascii="Myriad Pro" w:hAnsi="Myriad Pro"/>
        </w:rPr>
      </w:pPr>
    </w:p>
    <w:tbl>
      <w:tblPr>
        <w:tblW w:w="0" w:type="auto"/>
        <w:tblInd w:w="4518" w:type="dxa"/>
        <w:tblLayout w:type="fixed"/>
        <w:tblLook w:val="0000"/>
      </w:tblPr>
      <w:tblGrid>
        <w:gridCol w:w="630"/>
        <w:gridCol w:w="5148"/>
      </w:tblGrid>
      <w:tr w:rsidR="002C47EF" w:rsidRPr="002C47EF" w:rsidTr="00B630C0">
        <w:trPr>
          <w:trHeight w:val="600"/>
        </w:trPr>
        <w:tc>
          <w:tcPr>
            <w:tcW w:w="630" w:type="dxa"/>
            <w:vAlign w:val="bottom"/>
          </w:tcPr>
          <w:p w:rsidR="002C47EF" w:rsidRPr="002C47EF" w:rsidRDefault="002C47EF" w:rsidP="00B630C0">
            <w:pPr>
              <w:jc w:val="both"/>
              <w:rPr>
                <w:rFonts w:ascii="Myriad Pro" w:hAnsi="Myriad Pro"/>
              </w:rPr>
            </w:pPr>
          </w:p>
        </w:tc>
        <w:tc>
          <w:tcPr>
            <w:tcW w:w="5148" w:type="dxa"/>
            <w:tcBorders>
              <w:bottom w:val="single" w:sz="4" w:space="0" w:color="auto"/>
            </w:tcBorders>
            <w:vAlign w:val="bottom"/>
          </w:tcPr>
          <w:p w:rsidR="002C47EF" w:rsidRPr="002C47EF" w:rsidRDefault="00172A7E" w:rsidP="00B630C0">
            <w:pPr>
              <w:jc w:val="both"/>
              <w:rPr>
                <w:rFonts w:ascii="Myriad Pro" w:hAnsi="Myriad Pro"/>
              </w:rPr>
            </w:pPr>
            <w:r w:rsidRPr="002C47EF">
              <w:rPr>
                <w:rFonts w:ascii="Myriad Pro" w:hAnsi="Myriad Pro"/>
              </w:rPr>
              <w:fldChar w:fldCharType="begin">
                <w:ffData>
                  <w:name w:val="Text10"/>
                  <w:enabled/>
                  <w:calcOnExit w:val="0"/>
                  <w:textInput/>
                </w:ffData>
              </w:fldChar>
            </w:r>
            <w:bookmarkStart w:id="15" w:name="Text10"/>
            <w:r w:rsidR="002C47EF" w:rsidRPr="002C47EF">
              <w:rPr>
                <w:rFonts w:ascii="Myriad Pro" w:hAnsi="Myriad Pro"/>
              </w:rPr>
              <w:instrText xml:space="preserve"> FORMTEXT </w:instrText>
            </w:r>
            <w:r w:rsidRPr="002C47EF">
              <w:rPr>
                <w:rFonts w:ascii="Myriad Pro" w:hAnsi="Myriad Pro"/>
              </w:rPr>
            </w:r>
            <w:r w:rsidRPr="002C47EF">
              <w:rPr>
                <w:rFonts w:ascii="Myriad Pro" w:hAnsi="Myriad Pro"/>
              </w:rPr>
              <w:fldChar w:fldCharType="separate"/>
            </w:r>
            <w:r w:rsidR="002C47EF" w:rsidRPr="002C47EF">
              <w:rPr>
                <w:noProof/>
              </w:rPr>
              <w:t> </w:t>
            </w:r>
            <w:r w:rsidR="002C47EF" w:rsidRPr="002C47EF">
              <w:rPr>
                <w:noProof/>
              </w:rPr>
              <w:t> </w:t>
            </w:r>
            <w:r w:rsidR="002C47EF" w:rsidRPr="002C47EF">
              <w:rPr>
                <w:noProof/>
              </w:rPr>
              <w:t> </w:t>
            </w:r>
            <w:r w:rsidR="002C47EF" w:rsidRPr="002C47EF">
              <w:rPr>
                <w:noProof/>
              </w:rPr>
              <w:t> </w:t>
            </w:r>
            <w:r w:rsidR="002C47EF" w:rsidRPr="002C47EF">
              <w:rPr>
                <w:noProof/>
              </w:rPr>
              <w:t> </w:t>
            </w:r>
            <w:r w:rsidRPr="002C47EF">
              <w:rPr>
                <w:rFonts w:ascii="Myriad Pro" w:hAnsi="Myriad Pro"/>
              </w:rPr>
              <w:fldChar w:fldCharType="end"/>
            </w:r>
            <w:bookmarkEnd w:id="15"/>
          </w:p>
        </w:tc>
      </w:tr>
      <w:tr w:rsidR="002C47EF" w:rsidRPr="002C47EF" w:rsidTr="00B630C0">
        <w:trPr>
          <w:trHeight w:val="600"/>
        </w:trPr>
        <w:tc>
          <w:tcPr>
            <w:tcW w:w="630" w:type="dxa"/>
            <w:vAlign w:val="bottom"/>
          </w:tcPr>
          <w:p w:rsidR="002C47EF" w:rsidRPr="002C47EF" w:rsidRDefault="002C47EF" w:rsidP="00B630C0">
            <w:pPr>
              <w:jc w:val="both"/>
              <w:rPr>
                <w:rFonts w:ascii="Myriad Pro" w:hAnsi="Myriad Pro"/>
              </w:rPr>
            </w:pPr>
          </w:p>
        </w:tc>
        <w:tc>
          <w:tcPr>
            <w:tcW w:w="5148" w:type="dxa"/>
          </w:tcPr>
          <w:p w:rsidR="002C47EF" w:rsidRPr="002C47EF" w:rsidRDefault="002C47EF" w:rsidP="00B630C0">
            <w:pPr>
              <w:jc w:val="both"/>
              <w:rPr>
                <w:rFonts w:ascii="Myriad Pro" w:hAnsi="Myriad Pro"/>
              </w:rPr>
            </w:pPr>
            <w:r w:rsidRPr="002C47EF">
              <w:rPr>
                <w:rFonts w:ascii="Myriad Pro" w:hAnsi="Myriad Pro"/>
              </w:rPr>
              <w:t>(Name of Association)</w:t>
            </w:r>
          </w:p>
        </w:tc>
      </w:tr>
      <w:tr w:rsidR="002C47EF" w:rsidRPr="002C47EF" w:rsidTr="00B630C0">
        <w:trPr>
          <w:trHeight w:val="600"/>
        </w:trPr>
        <w:tc>
          <w:tcPr>
            <w:tcW w:w="630" w:type="dxa"/>
            <w:vAlign w:val="bottom"/>
          </w:tcPr>
          <w:p w:rsidR="002C47EF" w:rsidRPr="002C47EF" w:rsidRDefault="002C47EF" w:rsidP="00B630C0">
            <w:pPr>
              <w:jc w:val="both"/>
              <w:rPr>
                <w:rFonts w:ascii="Myriad Pro" w:hAnsi="Myriad Pro"/>
              </w:rPr>
            </w:pPr>
            <w:r w:rsidRPr="002C47EF">
              <w:rPr>
                <w:rFonts w:ascii="Myriad Pro" w:hAnsi="Myriad Pro"/>
              </w:rPr>
              <w:t>Per:</w:t>
            </w:r>
          </w:p>
        </w:tc>
        <w:tc>
          <w:tcPr>
            <w:tcW w:w="5148" w:type="dxa"/>
            <w:vAlign w:val="bottom"/>
          </w:tcPr>
          <w:p w:rsidR="002C47EF" w:rsidRPr="002C47EF" w:rsidRDefault="002C47EF" w:rsidP="00B630C0">
            <w:pPr>
              <w:jc w:val="both"/>
              <w:rPr>
                <w:rFonts w:ascii="Myriad Pro" w:hAnsi="Myriad Pro"/>
              </w:rPr>
            </w:pPr>
          </w:p>
        </w:tc>
      </w:tr>
      <w:tr w:rsidR="002C47EF" w:rsidRPr="002C47EF" w:rsidTr="00B630C0">
        <w:trPr>
          <w:trHeight w:val="600"/>
        </w:trPr>
        <w:tc>
          <w:tcPr>
            <w:tcW w:w="630" w:type="dxa"/>
            <w:vAlign w:val="bottom"/>
          </w:tcPr>
          <w:p w:rsidR="002C47EF" w:rsidRPr="002C47EF" w:rsidRDefault="002C47EF" w:rsidP="00B630C0">
            <w:pPr>
              <w:jc w:val="both"/>
              <w:rPr>
                <w:rFonts w:ascii="Myriad Pro" w:hAnsi="Myriad Pro"/>
              </w:rPr>
            </w:pPr>
            <w:r w:rsidRPr="002C47EF">
              <w:rPr>
                <w:rFonts w:ascii="Myriad Pro" w:hAnsi="Myriad Pro"/>
              </w:rPr>
              <w:t>Per:</w:t>
            </w:r>
          </w:p>
        </w:tc>
        <w:tc>
          <w:tcPr>
            <w:tcW w:w="5148" w:type="dxa"/>
            <w:tcBorders>
              <w:top w:val="single" w:sz="4" w:space="0" w:color="auto"/>
              <w:bottom w:val="single" w:sz="4" w:space="0" w:color="auto"/>
            </w:tcBorders>
            <w:vAlign w:val="bottom"/>
          </w:tcPr>
          <w:p w:rsidR="002C47EF" w:rsidRPr="002C47EF" w:rsidRDefault="002C47EF" w:rsidP="00B630C0">
            <w:pPr>
              <w:jc w:val="both"/>
              <w:rPr>
                <w:rFonts w:ascii="Myriad Pro" w:hAnsi="Myriad Pro"/>
              </w:rPr>
            </w:pPr>
          </w:p>
        </w:tc>
      </w:tr>
    </w:tbl>
    <w:p w:rsidR="002C47EF" w:rsidRPr="002C47EF" w:rsidRDefault="002C47EF" w:rsidP="002C47EF">
      <w:pPr>
        <w:jc w:val="both"/>
        <w:rPr>
          <w:rFonts w:ascii="Myriad Pro" w:hAnsi="Myriad Pro"/>
        </w:rPr>
      </w:pPr>
    </w:p>
    <w:p w:rsidR="001E02F5" w:rsidRPr="002C47EF" w:rsidRDefault="001E02F5" w:rsidP="002C47EF">
      <w:pPr>
        <w:rPr>
          <w:rFonts w:ascii="Myriad Pro" w:hAnsi="Myriad Pro"/>
        </w:rPr>
      </w:pPr>
    </w:p>
    <w:sectPr w:rsidR="001E02F5" w:rsidRPr="002C47EF" w:rsidSect="002C47EF">
      <w:headerReference w:type="default" r:id="rId8"/>
      <w:footerReference w:type="default" r:id="rId9"/>
      <w:headerReference w:type="first" r:id="rId10"/>
      <w:footerReference w:type="first" r:id="rId11"/>
      <w:pgSz w:w="12240" w:h="15840"/>
      <w:pgMar w:top="568" w:right="1440" w:bottom="851" w:left="851"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Instructions" w:date="2012-05-09T11:29:00Z" w:initials="I">
    <w:p w:rsidR="002C47EF" w:rsidRDefault="00172A7E" w:rsidP="002C47EF">
      <w:pPr>
        <w:pStyle w:val="CommentText"/>
      </w:pPr>
      <w:r>
        <w:fldChar w:fldCharType="begin"/>
      </w:r>
      <w:r w:rsidR="002C47EF">
        <w:instrText>PAGE \# "'Page: '#'</w:instrText>
      </w:r>
      <w:r w:rsidR="002C47EF">
        <w:br/>
        <w:instrText>'"</w:instrText>
      </w:r>
      <w:r w:rsidR="002C47EF">
        <w:rPr>
          <w:rStyle w:val="CommentReference"/>
        </w:rPr>
        <w:instrText xml:space="preserve">  </w:instrText>
      </w:r>
      <w:r>
        <w:fldChar w:fldCharType="end"/>
      </w:r>
      <w:r w:rsidR="002C47EF">
        <w:rPr>
          <w:rStyle w:val="CommentReference"/>
        </w:rPr>
        <w:annotationRef/>
      </w:r>
      <w:r w:rsidR="002C47EF">
        <w:t>These are minimum interest rates</w:t>
      </w:r>
    </w:p>
  </w:comment>
  <w:comment w:id="7" w:author="Instructions" w:date="2012-05-09T11:29:00Z" w:initials="I">
    <w:p w:rsidR="002C47EF" w:rsidRDefault="00172A7E" w:rsidP="002C47EF">
      <w:pPr>
        <w:pStyle w:val="CommentText"/>
      </w:pPr>
      <w:r>
        <w:fldChar w:fldCharType="begin"/>
      </w:r>
      <w:r w:rsidR="002C47EF">
        <w:instrText>PAGE \# "'Page: '#'</w:instrText>
      </w:r>
      <w:r w:rsidR="002C47EF">
        <w:br/>
        <w:instrText>'"</w:instrText>
      </w:r>
      <w:r w:rsidR="002C47EF">
        <w:rPr>
          <w:rStyle w:val="CommentReference"/>
        </w:rPr>
        <w:instrText xml:space="preserve">  </w:instrText>
      </w:r>
      <w:r>
        <w:fldChar w:fldCharType="end"/>
      </w:r>
      <w:r w:rsidR="002C47EF">
        <w:rPr>
          <w:rStyle w:val="CommentReference"/>
        </w:rPr>
        <w:annotationRef/>
      </w:r>
      <w:r w:rsidR="002C47EF">
        <w:t>In the event you need to enter a prime plus rate - input like example shown "ATB plus 1/4 of 1%"</w:t>
      </w:r>
    </w:p>
  </w:comment>
  <w:comment w:id="9" w:author="Instructions" w:date="2012-05-09T11:29:00Z" w:initials="I">
    <w:p w:rsidR="002C47EF" w:rsidRDefault="00172A7E" w:rsidP="002C47EF">
      <w:pPr>
        <w:pStyle w:val="CommentText"/>
      </w:pPr>
      <w:r>
        <w:fldChar w:fldCharType="begin"/>
      </w:r>
      <w:r w:rsidR="002C47EF">
        <w:instrText>PAGE \# "'Page: '#'</w:instrText>
      </w:r>
      <w:r w:rsidR="002C47EF">
        <w:br/>
        <w:instrText>'"</w:instrText>
      </w:r>
      <w:r w:rsidR="002C47EF">
        <w:rPr>
          <w:rStyle w:val="CommentReference"/>
        </w:rPr>
        <w:instrText xml:space="preserve">  </w:instrText>
      </w:r>
      <w:r>
        <w:fldChar w:fldCharType="end"/>
      </w:r>
      <w:r w:rsidR="002C47EF">
        <w:rPr>
          <w:rStyle w:val="CommentReference"/>
        </w:rPr>
        <w:annotationRef/>
      </w:r>
      <w:r w:rsidR="002C47EF">
        <w:t>These are minimum interest rates</w:t>
      </w:r>
    </w:p>
  </w:comment>
  <w:comment w:id="10" w:author="Instructions" w:date="2012-05-09T11:29:00Z" w:initials="I">
    <w:p w:rsidR="002C47EF" w:rsidRDefault="00172A7E" w:rsidP="002C47EF">
      <w:pPr>
        <w:pStyle w:val="CommentText"/>
      </w:pPr>
      <w:r>
        <w:fldChar w:fldCharType="begin"/>
      </w:r>
      <w:r w:rsidR="002C47EF">
        <w:instrText>PAGE \# "'Page: '#'</w:instrText>
      </w:r>
      <w:r w:rsidR="002C47EF">
        <w:br/>
        <w:instrText>'"</w:instrText>
      </w:r>
      <w:r w:rsidR="002C47EF">
        <w:rPr>
          <w:rStyle w:val="CommentReference"/>
        </w:rPr>
        <w:instrText xml:space="preserve">  </w:instrText>
      </w:r>
      <w:r>
        <w:fldChar w:fldCharType="end"/>
      </w:r>
      <w:r w:rsidR="002C47EF">
        <w:rPr>
          <w:rStyle w:val="CommentReference"/>
        </w:rPr>
        <w:annotationRef/>
      </w:r>
      <w:r w:rsidR="002C47EF">
        <w:t>These are minimum interest rates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46B" w:rsidRDefault="00E8746B" w:rsidP="00CA40C9">
      <w:r>
        <w:separator/>
      </w:r>
    </w:p>
  </w:endnote>
  <w:endnote w:type="continuationSeparator" w:id="0">
    <w:p w:rsidR="00E8746B" w:rsidRDefault="00E8746B" w:rsidP="00CA4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5" w:rsidRDefault="00172A7E" w:rsidP="001E02F5">
    <w:pPr>
      <w:pStyle w:val="Footer"/>
      <w:jc w:val="right"/>
    </w:pPr>
    <w:r w:rsidRPr="00172A7E">
      <w:rPr>
        <w:noProof/>
      </w:rPr>
      <w:pict>
        <v:shapetype id="_x0000_t202" coordsize="21600,21600" o:spt="202" path="m,l,21600r21600,l21600,xe">
          <v:stroke joinstyle="miter"/>
          <v:path gradientshapeok="t" o:connecttype="rect"/>
        </v:shapetype>
        <v:shape id="Text Box 9" o:spid="_x0000_s2053" type="#_x0000_t202" style="position:absolute;left:0;text-align:left;margin-left:21.6pt;margin-top:770.45pt;width:126pt;height:17.95pt;z-index:251660800;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" filled="f" stroked="f">
          <v:textbox inset="0,0,0,0">
            <w:txbxContent>
              <w:p w:rsidR="003F61F4" w:rsidRPr="00E855B0" w:rsidRDefault="003F61F4" w:rsidP="003F61F4">
                <w:pPr>
                  <w:pStyle w:val="Header"/>
                  <w:rPr>
                    <w:rFonts w:ascii="Myriad Pro" w:hAnsi="Myriad Pro"/>
                    <w:sz w:val="12"/>
                  </w:rPr>
                </w:pPr>
                <w:r w:rsidRPr="003F61F4">
                  <w:rPr>
                    <w:rFonts w:ascii="Myriad Pro" w:hAnsi="Myriad Pro"/>
                    <w:sz w:val="12"/>
                  </w:rPr>
                  <w:t>™ Trademarks of Alberta Treasury Branches.</w:t>
                </w:r>
              </w:p>
            </w:txbxContent>
          </v:textbox>
          <w10:wrap type="tight" anchorx="page" anchory="page"/>
        </v:shape>
      </w:pict>
    </w:r>
    <w:r w:rsidR="00FA5180">
      <w:rPr>
        <w:noProof/>
        <w:lang w:val="en-CA" w:eastAsia="en-CA"/>
      </w:rPr>
      <w:drawing>
        <wp:anchor distT="0" distB="0" distL="114300" distR="114300" simplePos="0" relativeHeight="251659776" behindDoc="1" locked="1" layoutInCell="1" allowOverlap="1">
          <wp:simplePos x="0" y="0"/>
          <wp:positionH relativeFrom="column">
            <wp:posOffset>4969510</wp:posOffset>
          </wp:positionH>
          <wp:positionV relativeFrom="page">
            <wp:posOffset>9413240</wp:posOffset>
          </wp:positionV>
          <wp:extent cx="1794510" cy="240665"/>
          <wp:effectExtent l="19050" t="0" r="0" b="0"/>
          <wp:wrapNone/>
          <wp:docPr id="10" name="Picture 10" descr="GataMagenta:Users:TeresaW:Documents:ATB:ATB_BrandGuideline:ATB_Logo:ATBFinancial_Logo_Forms:ATBFinancialTM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taMagenta:Users:TeresaW:Documents:ATB:ATB_BrandGuideline:ATB_Logo:ATBFinancial_Logo_Forms:ATBFinancialTM_Logo_Black.JPG"/>
                  <pic:cNvPicPr>
                    <a:picLocks noChangeAspect="1" noChangeArrowheads="1"/>
                  </pic:cNvPicPr>
                </pic:nvPicPr>
                <pic:blipFill>
                  <a:blip r:embed="rId1"/>
                  <a:srcRect l="6506" t="25742" r="2284" b="25742"/>
                  <a:stretch>
                    <a:fillRect/>
                  </a:stretch>
                </pic:blipFill>
                <pic:spPr bwMode="auto">
                  <a:xfrm>
                    <a:off x="0" y="0"/>
                    <a:ext cx="1794510" cy="240665"/>
                  </a:xfrm>
                  <a:prstGeom prst="rect">
                    <a:avLst/>
                  </a:prstGeom>
                  <a:noFill/>
                  <a:ln w="9525">
                    <a:noFill/>
                    <a:miter lim="800000"/>
                    <a:headEnd/>
                    <a:tailEnd/>
                  </a:ln>
                </pic:spPr>
              </pic:pic>
            </a:graphicData>
          </a:graphic>
        </wp:anchor>
      </w:drawing>
    </w:r>
    <w:r w:rsidRPr="00172A7E">
      <w:rPr>
        <w:noProof/>
      </w:rPr>
      <w:pict>
        <v:shape id="Text Box 12" o:spid="_x0000_s2051" type="#_x0000_t202" style="position:absolute;left:0;text-align:left;margin-left:258pt;margin-top:770.45pt;width:126pt;height:17.95pt;z-index:251657728;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" filled="f" stroked="f">
          <v:textbox inset="0,0,0,0">
            <w:txbxContent>
              <w:p w:rsidR="008C3607" w:rsidRDefault="008C3607" w:rsidP="008C3607">
                <w:pPr>
                  <w:jc w:val="center"/>
                </w:pPr>
                <w:r w:rsidRPr="008C3607">
                  <w:rPr>
                    <w:rFonts w:ascii="Myriad Pro" w:hAnsi="Myriad Pro"/>
                    <w:sz w:val="12"/>
                    <w:szCs w:val="12"/>
                  </w:rPr>
                  <w:t xml:space="preserve">Page </w:t>
                </w:r>
                <w:r w:rsidR="00172A7E" w:rsidRPr="008C3607">
                  <w:rPr>
                    <w:rFonts w:ascii="Myriad Pro" w:hAnsi="Myriad Pro"/>
                    <w:sz w:val="12"/>
                    <w:szCs w:val="12"/>
                  </w:rPr>
                  <w:fldChar w:fldCharType="begin"/>
                </w:r>
                <w:r w:rsidRPr="008C3607">
                  <w:rPr>
                    <w:rFonts w:ascii="Myriad Pro" w:hAnsi="Myriad Pro"/>
                    <w:sz w:val="12"/>
                    <w:szCs w:val="12"/>
                  </w:rPr>
                  <w:instrText xml:space="preserve"> PAGE </w:instrText>
                </w:r>
                <w:r w:rsidR="00172A7E" w:rsidRPr="008C3607">
                  <w:rPr>
                    <w:rFonts w:ascii="Myriad Pro" w:hAnsi="Myriad Pro"/>
                    <w:sz w:val="12"/>
                    <w:szCs w:val="12"/>
                  </w:rPr>
                  <w:fldChar w:fldCharType="separate"/>
                </w:r>
                <w:r w:rsidR="00C924EB">
                  <w:rPr>
                    <w:rFonts w:ascii="Myriad Pro" w:hAnsi="Myriad Pro"/>
                    <w:noProof/>
                    <w:sz w:val="12"/>
                    <w:szCs w:val="12"/>
                  </w:rPr>
                  <w:t>2</w:t>
                </w:r>
                <w:r w:rsidR="00172A7E" w:rsidRPr="008C3607">
                  <w:rPr>
                    <w:rFonts w:ascii="Myriad Pro" w:hAnsi="Myriad Pro"/>
                    <w:sz w:val="12"/>
                    <w:szCs w:val="12"/>
                  </w:rPr>
                  <w:fldChar w:fldCharType="end"/>
                </w:r>
                <w:r w:rsidRPr="008C3607">
                  <w:rPr>
                    <w:rFonts w:ascii="Myriad Pro" w:hAnsi="Myriad Pro"/>
                    <w:sz w:val="12"/>
                    <w:szCs w:val="12"/>
                  </w:rPr>
                  <w:t xml:space="preserve"> of </w:t>
                </w:r>
                <w:r w:rsidR="00172A7E" w:rsidRPr="008C3607">
                  <w:rPr>
                    <w:rFonts w:ascii="Myriad Pro" w:hAnsi="Myriad Pro"/>
                    <w:sz w:val="12"/>
                    <w:szCs w:val="12"/>
                  </w:rPr>
                  <w:fldChar w:fldCharType="begin"/>
                </w:r>
                <w:r w:rsidRPr="008C3607">
                  <w:rPr>
                    <w:rFonts w:ascii="Myriad Pro" w:hAnsi="Myriad Pro"/>
                    <w:sz w:val="12"/>
                    <w:szCs w:val="12"/>
                  </w:rPr>
                  <w:instrText xml:space="preserve"> NUMPAGES  </w:instrText>
                </w:r>
                <w:r w:rsidR="00172A7E" w:rsidRPr="008C3607">
                  <w:rPr>
                    <w:rFonts w:ascii="Myriad Pro" w:hAnsi="Myriad Pro"/>
                    <w:sz w:val="12"/>
                    <w:szCs w:val="12"/>
                  </w:rPr>
                  <w:fldChar w:fldCharType="separate"/>
                </w:r>
                <w:r w:rsidR="00C924EB">
                  <w:rPr>
                    <w:rFonts w:ascii="Myriad Pro" w:hAnsi="Myriad Pro"/>
                    <w:noProof/>
                    <w:sz w:val="12"/>
                    <w:szCs w:val="12"/>
                  </w:rPr>
                  <w:t>2</w:t>
                </w:r>
                <w:r w:rsidR="00172A7E" w:rsidRPr="008C3607">
                  <w:rPr>
                    <w:rFonts w:ascii="Myriad Pro" w:hAnsi="Myriad Pro"/>
                    <w:sz w:val="12"/>
                    <w:szCs w:val="12"/>
                  </w:rPr>
                  <w:fldChar w:fldCharType="end"/>
                </w:r>
              </w:p>
              <w:p w:rsidR="00153164" w:rsidRPr="00E855B0" w:rsidRDefault="00153164" w:rsidP="00153164">
                <w:pPr>
                  <w:pStyle w:val="Footer"/>
                  <w:jc w:val="center"/>
                  <w:rPr>
                    <w:rFonts w:ascii="Myriad Pro" w:hAnsi="Myriad Pro"/>
                    <w:sz w:val="12"/>
                  </w:rPr>
                </w:pPr>
              </w:p>
            </w:txbxContent>
          </v:textbox>
          <w10:wrap type="tight" anchorx="page" anchory="page"/>
        </v:shape>
      </w:pict>
    </w:r>
    <w:r w:rsidRPr="00172A7E">
      <w:rPr>
        <w:noProof/>
      </w:rPr>
      <w:pict>
        <v:shape id="_x0000_s2050" type="#_x0000_t202" style="position:absolute;left:0;text-align:left;margin-left:443.25pt;margin-top:770.45pt;width:126pt;height:17.95pt;z-index:251656704;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" filled="f" stroked="f">
          <v:textbox inset="0,0,0,0">
            <w:txbxContent>
              <w:p w:rsidR="00E855B0" w:rsidRPr="002C47EF" w:rsidRDefault="002C47EF" w:rsidP="002C47EF">
                <w:pPr>
                  <w:jc w:val="right"/>
                  <w:rPr>
                    <w:rFonts w:ascii="Myriad Pro" w:hAnsi="Myriad Pro"/>
                  </w:rPr>
                </w:pPr>
                <w:r w:rsidRPr="002C47EF">
                  <w:rPr>
                    <w:rFonts w:ascii="Myriad Pro" w:hAnsi="Myriad Pro"/>
                    <w:sz w:val="12"/>
                  </w:rPr>
                  <w:t>Form 3019 (Rev. 02/12)</w:t>
                </w:r>
              </w:p>
            </w:txbxContent>
          </v:textbox>
          <w10:wrap type="tight"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5" w:rsidRDefault="00172A7E">
    <w:pPr>
      <w:pStyle w:val="Footer"/>
    </w:pPr>
    <w:r w:rsidRPr="00172A7E">
      <w:rPr>
        <w:noProof/>
      </w:rPr>
      <w:pict>
        <v:shapetype id="_x0000_t202" coordsize="21600,21600" o:spt="202" path="m,l,21600r21600,l21600,xe">
          <v:stroke joinstyle="miter"/>
          <v:path gradientshapeok="t" o:connecttype="rect"/>
        </v:shapetype>
        <v:shape id="Text Box 6" o:spid="_x0000_s2049" type="#_x0000_t202" style="position:absolute;margin-left:444.9pt;margin-top:769.75pt;width:126pt;height:17.95pt;z-index:25165568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" filled="f" stroked="f">
          <v:textbox inset="0,0,0,0">
            <w:txbxContent>
              <w:p w:rsidR="001E02F5" w:rsidRPr="00185F48" w:rsidRDefault="00C22D0D" w:rsidP="001E02F5">
                <w:pPr>
                  <w:pStyle w:val="Footer"/>
                  <w:jc w:val="right"/>
                  <w:rPr>
                    <w:rFonts w:ascii="Myriad Pro" w:hAnsi="Myriad Pro"/>
                    <w:sz w:val="11"/>
                  </w:rPr>
                </w:pPr>
                <w:r>
                  <w:rPr>
                    <w:rFonts w:ascii="Myriad Pro" w:hAnsi="Myriad Pro"/>
                    <w:sz w:val="11"/>
                  </w:rPr>
                  <w:t>#####</w:t>
                </w:r>
              </w:p>
            </w:txbxContent>
          </v:textbox>
          <w10:wrap type="tight"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46B" w:rsidRDefault="00E8746B" w:rsidP="00CA40C9">
      <w:r>
        <w:separator/>
      </w:r>
    </w:p>
  </w:footnote>
  <w:footnote w:type="continuationSeparator" w:id="0">
    <w:p w:rsidR="00E8746B" w:rsidRDefault="00E8746B" w:rsidP="00CA4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5" w:rsidRDefault="00172A7E">
    <w:pPr>
      <w:pStyle w:val="Header"/>
    </w:pPr>
    <w:r w:rsidRPr="00172A7E">
      <w:rPr>
        <w:noProof/>
      </w:rPr>
      <w:pict>
        <v:shape id="Round Diagonal Corner Rectangle 8" o:spid="_x0000_s2052" style="position:absolute;margin-left:0;margin-top:0;width:567.35pt;height:747.3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coordsize="7205472,94914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" path="m349465,l7205472,r,l7205472,9142007v,193004,-156461,349465,-349465,349465l,9491472r,l,349465c,156461,156461,,349465,xe" filled="f" strokecolor="#7f7f7f">
          <v:path arrowok="t" o:connecttype="custom" o:connectlocs="349465,0;7205472,0;7205472,0;7205472,9142007;6856007,9491472;0,9491472;0,9491472;0,349465;349465,0" o:connectangles="0,0,0,0,0,0,0,0,0"/>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2F5" w:rsidRDefault="00FA5180">
    <w:pPr>
      <w:pStyle w:val="Header"/>
    </w:pPr>
    <w:r>
      <w:rPr>
        <w:noProof/>
        <w:lang w:val="en-CA" w:eastAsia="en-CA"/>
      </w:rPr>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768590" cy="10058400"/>
          <wp:effectExtent l="19050" t="0" r="3810" b="0"/>
          <wp:wrapNone/>
          <wp:docPr id="9" name="Picture 1" descr="SAP-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BG.png"/>
                  <pic:cNvPicPr>
                    <a:picLocks noChangeAspect="1" noChangeArrowheads="1"/>
                  </pic:cNvPicPr>
                </pic:nvPicPr>
                <pic:blipFill>
                  <a:blip r:embed="rId1"/>
                  <a:srcRect/>
                  <a:stretch>
                    <a:fillRect/>
                  </a:stretch>
                </pic:blipFill>
                <pic:spPr bwMode="auto">
                  <a:xfrm>
                    <a:off x="0" y="0"/>
                    <a:ext cx="776859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07E8"/>
    <w:multiLevelType w:val="singleLevel"/>
    <w:tmpl w:val="8CBEDC5C"/>
    <w:lvl w:ilvl="0">
      <w:start w:val="1"/>
      <w:numFmt w:val="lowerLetter"/>
      <w:lvlText w:val="(%1)"/>
      <w:lvlJc w:val="left"/>
      <w:pPr>
        <w:tabs>
          <w:tab w:val="num" w:pos="1440"/>
        </w:tabs>
        <w:ind w:left="1440" w:hanging="720"/>
      </w:pPr>
    </w:lvl>
  </w:abstractNum>
  <w:abstractNum w:abstractNumId="1">
    <w:nsid w:val="53EA6F58"/>
    <w:multiLevelType w:val="singleLevel"/>
    <w:tmpl w:val="27820D66"/>
    <w:lvl w:ilvl="0">
      <w:start w:val="1"/>
      <w:numFmt w:val="decimal"/>
      <w:lvlText w:val="%1."/>
      <w:lvlJc w:val="left"/>
      <w:pPr>
        <w:tabs>
          <w:tab w:val="num" w:pos="720"/>
        </w:tabs>
        <w:ind w:left="720" w:hanging="720"/>
      </w:pPr>
      <w:rPr>
        <w:rFonts w:hint="default"/>
      </w:rPr>
    </w:lvl>
  </w:abstractNum>
  <w:abstractNum w:abstractNumId="2">
    <w:nsid w:val="590435AB"/>
    <w:multiLevelType w:val="singleLevel"/>
    <w:tmpl w:val="5202AC28"/>
    <w:lvl w:ilvl="0">
      <w:start w:val="1"/>
      <w:numFmt w:val="lowerLetter"/>
      <w:lvlText w:val="(%1)"/>
      <w:lvlJc w:val="left"/>
      <w:pPr>
        <w:tabs>
          <w:tab w:val="num" w:pos="1440"/>
        </w:tabs>
        <w:ind w:left="1440" w:hanging="720"/>
      </w:pPr>
      <w:rPr>
        <w:rFonts w:hint="default"/>
      </w:rPr>
    </w:lvl>
  </w:abstractNum>
  <w:abstractNum w:abstractNumId="3">
    <w:nsid w:val="73EB4397"/>
    <w:multiLevelType w:val="hybridMultilevel"/>
    <w:tmpl w:val="3B84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insDel="0"/>
  <w:documentProtection w:edit="forms" w:enforcement="1" w:cryptProviderType="rsaFull" w:cryptAlgorithmClass="hash" w:cryptAlgorithmType="typeAny" w:cryptAlgorithmSid="4" w:cryptSpinCount="100000" w:hash="NHehsPbTcPhMxeHwPS92sS1FCMQ=" w:salt="vJQO59gK/ZVtAyn7oVEkDQ=="/>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B630C0"/>
    <w:rsid w:val="00153164"/>
    <w:rsid w:val="00172A7E"/>
    <w:rsid w:val="001E02F5"/>
    <w:rsid w:val="002C47EF"/>
    <w:rsid w:val="003F61F4"/>
    <w:rsid w:val="00471AF7"/>
    <w:rsid w:val="00653CCA"/>
    <w:rsid w:val="008500CC"/>
    <w:rsid w:val="008611AD"/>
    <w:rsid w:val="008C3607"/>
    <w:rsid w:val="00AF6414"/>
    <w:rsid w:val="00B630C0"/>
    <w:rsid w:val="00C22D0D"/>
    <w:rsid w:val="00C924EB"/>
    <w:rsid w:val="00CA40C9"/>
    <w:rsid w:val="00E1172A"/>
    <w:rsid w:val="00E855B0"/>
    <w:rsid w:val="00E8746B"/>
    <w:rsid w:val="00FA5180"/>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footer" w:uiPriority="99"/>
  </w:latentStyles>
  <w:style w:type="paragraph" w:default="1" w:styleId="Normal">
    <w:name w:val="Normal"/>
    <w:qFormat/>
    <w:rsid w:val="002C47EF"/>
    <w:rPr>
      <w:rFonts w:ascii="Times New Roman" w:eastAsia="Times New Roman" w:hAnsi="Times New Roman"/>
      <w:lang w:val="en-US" w:eastAsia="en-US"/>
    </w:rPr>
  </w:style>
  <w:style w:type="paragraph" w:styleId="Heading1">
    <w:name w:val="heading 1"/>
    <w:basedOn w:val="Normal"/>
    <w:next w:val="Normal"/>
    <w:link w:val="Heading1Char"/>
    <w:qFormat/>
    <w:rsid w:val="002C47E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21"/>
    <w:pPr>
      <w:tabs>
        <w:tab w:val="center" w:pos="4320"/>
        <w:tab w:val="right" w:pos="8640"/>
      </w:tabs>
    </w:pPr>
  </w:style>
  <w:style w:type="character" w:customStyle="1" w:styleId="HeaderChar">
    <w:name w:val="Header Char"/>
    <w:basedOn w:val="DefaultParagraphFont"/>
    <w:link w:val="Header"/>
    <w:uiPriority w:val="99"/>
    <w:rsid w:val="005D3A21"/>
    <w:rPr>
      <w:rFonts w:ascii="Arial" w:hAnsi="Arial"/>
      <w:sz w:val="20"/>
    </w:rPr>
  </w:style>
  <w:style w:type="paragraph" w:styleId="Footer">
    <w:name w:val="footer"/>
    <w:basedOn w:val="Normal"/>
    <w:link w:val="FooterChar"/>
    <w:uiPriority w:val="99"/>
    <w:unhideWhenUsed/>
    <w:rsid w:val="005D3A21"/>
    <w:pPr>
      <w:tabs>
        <w:tab w:val="center" w:pos="4320"/>
        <w:tab w:val="right" w:pos="8640"/>
      </w:tabs>
    </w:pPr>
  </w:style>
  <w:style w:type="character" w:customStyle="1" w:styleId="FooterChar">
    <w:name w:val="Footer Char"/>
    <w:basedOn w:val="DefaultParagraphFont"/>
    <w:link w:val="Footer"/>
    <w:uiPriority w:val="99"/>
    <w:rsid w:val="005D3A21"/>
    <w:rPr>
      <w:rFonts w:ascii="Arial" w:hAnsi="Arial"/>
      <w:sz w:val="20"/>
    </w:rPr>
  </w:style>
  <w:style w:type="paragraph" w:styleId="ListParagraph">
    <w:name w:val="List Paragraph"/>
    <w:basedOn w:val="Normal"/>
    <w:uiPriority w:val="34"/>
    <w:qFormat/>
    <w:rsid w:val="005D3A21"/>
    <w:pPr>
      <w:ind w:left="720"/>
      <w:contextualSpacing/>
    </w:pPr>
  </w:style>
  <w:style w:type="paragraph" w:customStyle="1" w:styleId="Subhead">
    <w:name w:val="Subhead"/>
    <w:next w:val="Body"/>
    <w:qFormat/>
    <w:rsid w:val="00B12D3A"/>
    <w:rPr>
      <w:rFonts w:ascii="Myriad Pro" w:hAnsi="Myriad Pro"/>
      <w:b/>
      <w:bCs/>
      <w:color w:val="0079C1"/>
      <w:spacing w:val="-6"/>
      <w:kern w:val="2"/>
      <w:sz w:val="26"/>
      <w:szCs w:val="24"/>
      <w:lang w:val="en-US" w:eastAsia="en-US"/>
    </w:rPr>
  </w:style>
  <w:style w:type="paragraph" w:customStyle="1" w:styleId="Body">
    <w:name w:val="Body"/>
    <w:basedOn w:val="Normal"/>
    <w:qFormat/>
    <w:rsid w:val="002C13F8"/>
    <w:rPr>
      <w:rFonts w:ascii="Myriad Pro" w:hAnsi="Myriad Pro"/>
    </w:rPr>
  </w:style>
  <w:style w:type="character" w:customStyle="1" w:styleId="Heading1Char">
    <w:name w:val="Heading 1 Char"/>
    <w:basedOn w:val="DefaultParagraphFont"/>
    <w:link w:val="Heading1"/>
    <w:rsid w:val="002C47EF"/>
    <w:rPr>
      <w:rFonts w:ascii="Times New Roman" w:eastAsia="Times New Roman" w:hAnsi="Times New Roman"/>
      <w:b/>
    </w:rPr>
  </w:style>
  <w:style w:type="paragraph" w:styleId="BodyTextIndent">
    <w:name w:val="Body Text Indent"/>
    <w:basedOn w:val="Normal"/>
    <w:link w:val="BodyTextIndentChar"/>
    <w:rsid w:val="002C47EF"/>
    <w:pPr>
      <w:ind w:left="720"/>
      <w:jc w:val="both"/>
    </w:pPr>
    <w:rPr>
      <w:sz w:val="22"/>
    </w:rPr>
  </w:style>
  <w:style w:type="character" w:customStyle="1" w:styleId="BodyTextIndentChar">
    <w:name w:val="Body Text Indent Char"/>
    <w:basedOn w:val="DefaultParagraphFont"/>
    <w:link w:val="BodyTextIndent"/>
    <w:rsid w:val="002C47EF"/>
    <w:rPr>
      <w:rFonts w:ascii="Times New Roman" w:eastAsia="Times New Roman" w:hAnsi="Times New Roman"/>
      <w:sz w:val="22"/>
    </w:rPr>
  </w:style>
  <w:style w:type="paragraph" w:styleId="BodyTextIndent2">
    <w:name w:val="Body Text Indent 2"/>
    <w:basedOn w:val="Normal"/>
    <w:link w:val="BodyTextIndent2Char"/>
    <w:rsid w:val="002C47EF"/>
    <w:pPr>
      <w:ind w:left="1440" w:hanging="720"/>
      <w:jc w:val="both"/>
    </w:pPr>
    <w:rPr>
      <w:sz w:val="22"/>
    </w:rPr>
  </w:style>
  <w:style w:type="character" w:customStyle="1" w:styleId="BodyTextIndent2Char">
    <w:name w:val="Body Text Indent 2 Char"/>
    <w:basedOn w:val="DefaultParagraphFont"/>
    <w:link w:val="BodyTextIndent2"/>
    <w:rsid w:val="002C47EF"/>
    <w:rPr>
      <w:rFonts w:ascii="Times New Roman" w:eastAsia="Times New Roman" w:hAnsi="Times New Roman"/>
      <w:sz w:val="22"/>
    </w:rPr>
  </w:style>
  <w:style w:type="paragraph" w:styleId="BodyTextIndent3">
    <w:name w:val="Body Text Indent 3"/>
    <w:basedOn w:val="Normal"/>
    <w:link w:val="BodyTextIndent3Char"/>
    <w:rsid w:val="002C47EF"/>
    <w:pPr>
      <w:ind w:left="720" w:hanging="720"/>
      <w:jc w:val="both"/>
    </w:pPr>
    <w:rPr>
      <w:sz w:val="22"/>
    </w:rPr>
  </w:style>
  <w:style w:type="character" w:customStyle="1" w:styleId="BodyTextIndent3Char">
    <w:name w:val="Body Text Indent 3 Char"/>
    <w:basedOn w:val="DefaultParagraphFont"/>
    <w:link w:val="BodyTextIndent3"/>
    <w:rsid w:val="002C47EF"/>
    <w:rPr>
      <w:rFonts w:ascii="Times New Roman" w:eastAsia="Times New Roman" w:hAnsi="Times New Roman"/>
      <w:sz w:val="22"/>
    </w:rPr>
  </w:style>
  <w:style w:type="character" w:styleId="CommentReference">
    <w:name w:val="annotation reference"/>
    <w:basedOn w:val="DefaultParagraphFont"/>
    <w:rsid w:val="002C47EF"/>
    <w:rPr>
      <w:sz w:val="16"/>
    </w:rPr>
  </w:style>
  <w:style w:type="paragraph" w:styleId="CommentText">
    <w:name w:val="annotation text"/>
    <w:basedOn w:val="Normal"/>
    <w:link w:val="CommentTextChar"/>
    <w:rsid w:val="002C47EF"/>
  </w:style>
  <w:style w:type="character" w:customStyle="1" w:styleId="CommentTextChar">
    <w:name w:val="Comment Text Char"/>
    <w:basedOn w:val="DefaultParagraphFont"/>
    <w:link w:val="CommentText"/>
    <w:rsid w:val="002C47E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FA791C627CB478F6579A88139F1B4" ma:contentTypeVersion="4" ma:contentTypeDescription="Create a new document." ma:contentTypeScope="" ma:versionID="fbc2d5a763da10b9ca06c04c0bcd4241">
  <xsd:schema xmlns:xsd="http://www.w3.org/2001/XMLSchema" xmlns:xs="http://www.w3.org/2001/XMLSchema" xmlns:p="http://schemas.microsoft.com/office/2006/metadata/properties" xmlns:ns1="http://schemas.microsoft.com/sharepoint/v3" xmlns:ns2="e6b4c088-588b-4466-a064-d4c88ebbcf98" targetNamespace="http://schemas.microsoft.com/office/2006/metadata/properties" ma:root="true" ma:fieldsID="29df38f48f2d87b3c1cf8b62b1999510" ns1:_="" ns2:_="">
    <xsd:import namespace="http://schemas.microsoft.com/sharepoint/v3"/>
    <xsd:import namespace="e6b4c088-588b-4466-a064-d4c88ebbcf98"/>
    <xsd:element name="properties">
      <xsd:complexType>
        <xsd:sequence>
          <xsd:element name="documentManagement">
            <xsd:complexType>
              <xsd:all>
                <xsd:element ref="ns1:PublishingStartDate" minOccurs="0"/>
                <xsd:element ref="ns1:PublishingExpirationDate" minOccurs="0"/>
                <xsd:element ref="ns2:n2ded5b3984d4a05b132a1e30920a26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xsd:simpleType>
        <xsd:restriction base="dms:Unknown"/>
      </xsd:simpleType>
    </xsd:element>
    <xsd:element name="PublishingExpirationDate" ma:index="9" nillable="true" ma:displayName="Scheduling End Da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4c088-588b-4466-a064-d4c88ebbcf98" elementFormDefault="qualified">
    <xsd:import namespace="http://schemas.microsoft.com/office/2006/documentManagement/types"/>
    <xsd:import namespace="http://schemas.microsoft.com/office/infopath/2007/PartnerControls"/>
    <xsd:element name="n2ded5b3984d4a05b132a1e30920a265" ma:index="11" nillable="true" ma:taxonomy="true" ma:internalName="n2ded5b3984d4a05b132a1e30920a265" ma:taxonomyFieldName="MetaTag" ma:displayName="MetaTag" ma:default="" ma:fieldId="{72ded5b3-984d-4a05-b132-a1e30920a265}" ma:taxonomyMulti="true" ma:sspId="ba1616d2-34b7-44a2-99d8-239ce57c8c37" ma:termSetId="22400033-a9fb-4d5d-8be5-bfab93ae7ff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1a1f561-93c9-4bee-9f78-8236b25e8ad5}" ma:internalName="TaxCatchAll" ma:showField="CatchAllData" ma:web="e6b4c088-588b-4466-a064-d4c88ebbc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6b4c088-588b-4466-a064-d4c88ebbcf98"/>
    <n2ded5b3984d4a05b132a1e30920a265 xmlns="e6b4c088-588b-4466-a064-d4c88ebbcf98">
      <Terms xmlns="http://schemas.microsoft.com/office/infopath/2007/PartnerControls"/>
    </n2ded5b3984d4a05b132a1e30920a265>
  </documentManagement>
</p:properties>
</file>

<file path=customXml/itemProps1.xml><?xml version="1.0" encoding="utf-8"?>
<ds:datastoreItem xmlns:ds="http://schemas.openxmlformats.org/officeDocument/2006/customXml" ds:itemID="{5E40DCB0-0A54-4959-B395-0E24191AFC92}"/>
</file>

<file path=customXml/itemProps2.xml><?xml version="1.0" encoding="utf-8"?>
<ds:datastoreItem xmlns:ds="http://schemas.openxmlformats.org/officeDocument/2006/customXml" ds:itemID="{177F2237-3109-4701-9BDA-DBD0C9D7C07A}"/>
</file>

<file path=customXml/itemProps3.xml><?xml version="1.0" encoding="utf-8"?>
<ds:datastoreItem xmlns:ds="http://schemas.openxmlformats.org/officeDocument/2006/customXml" ds:itemID="{7F8E25A5-E3A1-403A-9C22-27B5C94F744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ATB Financial</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e24378</dc:creator>
  <cp:lastModifiedBy>e31253</cp:lastModifiedBy>
  <cp:revision>1</cp:revision>
  <dcterms:created xsi:type="dcterms:W3CDTF">2014-10-01T15:54:00Z</dcterms:created>
  <dcterms:modified xsi:type="dcterms:W3CDTF">2014-10-01T15:54:00Z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0x01010020AFA791C627CB478F6579A88139F1B4</vt:lpwstr>
  </property>
</Properties>
</file>